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C2" w:rsidRDefault="00595BC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95BC2" w:rsidRDefault="00595BC2">
      <w:pPr>
        <w:pStyle w:val="ConsPlusNormal"/>
        <w:outlineLvl w:val="0"/>
      </w:pPr>
    </w:p>
    <w:p w:rsidR="00595BC2" w:rsidRDefault="00595BC2">
      <w:pPr>
        <w:pStyle w:val="ConsPlusTitle"/>
        <w:jc w:val="center"/>
      </w:pPr>
      <w:r>
        <w:t>КОМИТЕТ ПО ТАРИФАМ И ЦЕНОВОЙ ПОЛИТИКЕ</w:t>
      </w:r>
    </w:p>
    <w:p w:rsidR="00595BC2" w:rsidRDefault="00595BC2">
      <w:pPr>
        <w:pStyle w:val="ConsPlusTitle"/>
        <w:jc w:val="center"/>
      </w:pPr>
      <w:r>
        <w:t>ЛЕНИНГРАДСКОЙ ОБЛАСТИ</w:t>
      </w:r>
    </w:p>
    <w:p w:rsidR="00595BC2" w:rsidRDefault="00595BC2">
      <w:pPr>
        <w:pStyle w:val="ConsPlusTitle"/>
        <w:jc w:val="center"/>
      </w:pPr>
    </w:p>
    <w:p w:rsidR="00595BC2" w:rsidRDefault="00595BC2">
      <w:pPr>
        <w:pStyle w:val="ConsPlusTitle"/>
        <w:jc w:val="center"/>
      </w:pPr>
      <w:r>
        <w:t>ПРИКАЗ</w:t>
      </w:r>
    </w:p>
    <w:p w:rsidR="00595BC2" w:rsidRDefault="00595BC2">
      <w:pPr>
        <w:pStyle w:val="ConsPlusTitle"/>
        <w:jc w:val="center"/>
      </w:pPr>
      <w:r>
        <w:t>от 13 января 2025 г. N 1-п</w:t>
      </w:r>
    </w:p>
    <w:p w:rsidR="00595BC2" w:rsidRDefault="00595BC2">
      <w:pPr>
        <w:pStyle w:val="ConsPlusTitle"/>
        <w:jc w:val="center"/>
      </w:pPr>
    </w:p>
    <w:p w:rsidR="00595BC2" w:rsidRDefault="00595BC2">
      <w:pPr>
        <w:pStyle w:val="ConsPlusTitle"/>
        <w:jc w:val="center"/>
      </w:pPr>
      <w:r>
        <w:t>О ВНЕСЕНИИ ИЗМЕНЕНИЙ В ПРИКАЗ КОМИТЕТА</w:t>
      </w:r>
    </w:p>
    <w:p w:rsidR="00595BC2" w:rsidRDefault="00595BC2">
      <w:pPr>
        <w:pStyle w:val="ConsPlusTitle"/>
        <w:jc w:val="center"/>
      </w:pPr>
      <w:r>
        <w:t>ПО ТАРИФАМ И ЦЕНОВОЙ ПОЛИТИКЕ ЛЕНИНГРАДСКОЙ ОБЛАСТИ</w:t>
      </w:r>
    </w:p>
    <w:p w:rsidR="00595BC2" w:rsidRDefault="00595BC2">
      <w:pPr>
        <w:pStyle w:val="ConsPlusTitle"/>
        <w:jc w:val="center"/>
      </w:pPr>
      <w:r>
        <w:t>ОТ 30 НОЯБРЯ 2024 ГОДА N 210-П "ОБ УСТАНОВЛЕНИИ ТАРИФОВ</w:t>
      </w:r>
    </w:p>
    <w:p w:rsidR="00595BC2" w:rsidRDefault="00595BC2">
      <w:pPr>
        <w:pStyle w:val="ConsPlusTitle"/>
        <w:jc w:val="center"/>
      </w:pPr>
      <w:r>
        <w:t>НА УСЛУГИ ПО ПЕРЕДАЧЕ ЭЛЕКТРИЧЕСКОЙ ЭНЕРГИИ ПО СЕТЯМ</w:t>
      </w:r>
    </w:p>
    <w:p w:rsidR="00595BC2" w:rsidRDefault="00595BC2">
      <w:pPr>
        <w:pStyle w:val="ConsPlusTitle"/>
        <w:jc w:val="center"/>
      </w:pPr>
      <w:r>
        <w:t>ЛЕНИНГРАДСКОЙ ОБЛАСТИ И СБЫТОВЫХ НАДБАВОК</w:t>
      </w:r>
    </w:p>
    <w:p w:rsidR="00595BC2" w:rsidRDefault="00595BC2">
      <w:pPr>
        <w:pStyle w:val="ConsPlusTitle"/>
        <w:jc w:val="center"/>
      </w:pPr>
      <w:r>
        <w:t>ГАРАНТИРУЮЩИХ ПОСТАВЩИКОВ НА 2025 ГОД"</w:t>
      </w:r>
    </w:p>
    <w:p w:rsidR="00595BC2" w:rsidRDefault="00595BC2">
      <w:pPr>
        <w:pStyle w:val="ConsPlusNormal"/>
        <w:jc w:val="center"/>
      </w:pPr>
    </w:p>
    <w:p w:rsidR="00595BC2" w:rsidRDefault="00595BC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электроэнергетике", </w:t>
      </w:r>
      <w:hyperlink r:id="rId6">
        <w:r>
          <w:rPr>
            <w:color w:val="0000FF"/>
          </w:rPr>
          <w:t>Основами</w:t>
        </w:r>
      </w:hyperlink>
      <w:r>
        <w:t xml:space="preserve"> ценообразования в области регулируемых цен (тарифов) в электроэнергетике, утвержденными постановлением Правительства Российской Федерации от 29 декабря 2011 года N 1178, </w:t>
      </w:r>
      <w:hyperlink r:id="rId7">
        <w:r>
          <w:rPr>
            <w:color w:val="0000FF"/>
          </w:rPr>
          <w:t>Правилами</w:t>
        </w:r>
      </w:hyperlink>
      <w:r>
        <w:t xml:space="preserve"> государственного регулирования (пересмотра, применения) цен (тарифов) в электроэнергетике, утвержденными постановлением Правительства Российской Федерации от 29 декабря 2011 года N 1178, </w:t>
      </w:r>
      <w:hyperlink r:id="rId8">
        <w:r>
          <w:rPr>
            <w:color w:val="0000FF"/>
          </w:rPr>
          <w:t>Положением</w:t>
        </w:r>
      </w:hyperlink>
      <w:r>
        <w:t xml:space="preserve"> о комитете по тарифам и ценовой политике Ленинградской области, утвержденным постановлением Правительства Ленинградской области от 28 августа 2013 года N 274, в целях приведения в соответствие с </w:t>
      </w:r>
      <w:hyperlink r:id="rId9">
        <w:r>
          <w:rPr>
            <w:color w:val="0000FF"/>
          </w:rPr>
          <w:t>приказом</w:t>
        </w:r>
      </w:hyperlink>
      <w:r>
        <w:t xml:space="preserve"> ФАС России от 24 октября 2024 года N 766/24 "Об утверждении предельных минимальных и максимальных уровней тарифов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оказываемые потребителям, не относящимся к населению и приравненным к нему категориям потребителей, по субъектам Российской Федерации на 2025 год" и устранения технических ошибок, на основании протокола заседания правления комитета по тарифам и ценовой политике Ленинградской области от 13 января 2025 года N 1 приказываю:</w:t>
      </w:r>
    </w:p>
    <w:p w:rsidR="00595BC2" w:rsidRDefault="00595BC2">
      <w:pPr>
        <w:pStyle w:val="ConsPlusNormal"/>
        <w:ind w:firstLine="540"/>
        <w:jc w:val="both"/>
      </w:pPr>
    </w:p>
    <w:p w:rsidR="00595BC2" w:rsidRDefault="00595BC2">
      <w:pPr>
        <w:pStyle w:val="ConsPlusNormal"/>
        <w:ind w:firstLine="540"/>
        <w:jc w:val="both"/>
      </w:pPr>
      <w:r>
        <w:t xml:space="preserve">1. Внести в </w:t>
      </w:r>
      <w:hyperlink r:id="rId10">
        <w:r>
          <w:rPr>
            <w:color w:val="0000FF"/>
          </w:rPr>
          <w:t>таблицу</w:t>
        </w:r>
      </w:hyperlink>
      <w:r>
        <w:t xml:space="preserve"> "Единые (котловые) тарифы на услуги по передаче электрической энергии по сетям Ленинградской области, поставляемой потребителям, не относящимся к населению и приравненным к нему категориям потребителей, на 2025 год" приложения 1 к приказу комитета по тарифам и ценовой политике Ленинградской области от 30 ноября 2024 года N 210-п "Об установлении тарифов на услуги по передаче электрической энергии по сетям Ленинградской области и сбытовых надбавок гарантирующих поставщиков на 2025 год" следующие изменения:</w:t>
      </w:r>
    </w:p>
    <w:p w:rsidR="00595BC2" w:rsidRDefault="00595BC2">
      <w:pPr>
        <w:pStyle w:val="ConsPlusNormal"/>
        <w:spacing w:before="220"/>
        <w:ind w:firstLine="540"/>
        <w:jc w:val="both"/>
      </w:pPr>
      <w:r>
        <w:t xml:space="preserve">1.1. в строке 1.1 "ставка за содержание электрических сетей" в </w:t>
      </w:r>
      <w:hyperlink r:id="rId11">
        <w:r>
          <w:rPr>
            <w:color w:val="0000FF"/>
          </w:rPr>
          <w:t>столбце 14</w:t>
        </w:r>
      </w:hyperlink>
      <w:r>
        <w:t xml:space="preserve"> "СН-II" число "3326292,64" заменить числом "3326292,65";</w:t>
      </w:r>
    </w:p>
    <w:p w:rsidR="00595BC2" w:rsidRDefault="00595BC2">
      <w:pPr>
        <w:pStyle w:val="ConsPlusNormal"/>
        <w:spacing w:before="220"/>
        <w:ind w:firstLine="540"/>
        <w:jc w:val="both"/>
      </w:pPr>
      <w:r>
        <w:t xml:space="preserve">1.2. в строке 1.1 "ставка за содержание электрических сетей" в </w:t>
      </w:r>
      <w:hyperlink r:id="rId12">
        <w:r>
          <w:rPr>
            <w:color w:val="0000FF"/>
          </w:rPr>
          <w:t>столбце 15</w:t>
        </w:r>
      </w:hyperlink>
      <w:r>
        <w:t xml:space="preserve"> "НН" число "3528406,29" заменить числом "3528406,28";</w:t>
      </w:r>
    </w:p>
    <w:p w:rsidR="00595BC2" w:rsidRDefault="00595BC2">
      <w:pPr>
        <w:pStyle w:val="ConsPlusNormal"/>
        <w:spacing w:before="220"/>
        <w:ind w:firstLine="540"/>
        <w:jc w:val="both"/>
      </w:pPr>
      <w:r>
        <w:t xml:space="preserve">1.3. в строке 1.2 "ставка на оплату технологического расхода (потерь) в электрических сетях" в </w:t>
      </w:r>
      <w:hyperlink r:id="rId13">
        <w:r>
          <w:rPr>
            <w:color w:val="0000FF"/>
          </w:rPr>
          <w:t>столбце 13</w:t>
        </w:r>
      </w:hyperlink>
      <w:r>
        <w:t xml:space="preserve"> "СН-I" число "258,85" заменить числом "258,86";</w:t>
      </w:r>
    </w:p>
    <w:p w:rsidR="00595BC2" w:rsidRDefault="00595BC2">
      <w:pPr>
        <w:pStyle w:val="ConsPlusNormal"/>
        <w:spacing w:before="220"/>
        <w:ind w:firstLine="540"/>
        <w:jc w:val="both"/>
      </w:pPr>
      <w:r>
        <w:t xml:space="preserve">1.4. в строке 1.2 "ставка на оплату технологического расхода (потерь) в электрических сетях" в </w:t>
      </w:r>
      <w:hyperlink r:id="rId14">
        <w:r>
          <w:rPr>
            <w:color w:val="0000FF"/>
          </w:rPr>
          <w:t>столбце 15</w:t>
        </w:r>
      </w:hyperlink>
      <w:r>
        <w:t xml:space="preserve"> "НН" число "1453,65" заменить числом "1453,66";</w:t>
      </w:r>
    </w:p>
    <w:p w:rsidR="00595BC2" w:rsidRDefault="00595BC2">
      <w:pPr>
        <w:pStyle w:val="ConsPlusNormal"/>
        <w:spacing w:before="220"/>
        <w:ind w:firstLine="540"/>
        <w:jc w:val="both"/>
      </w:pPr>
      <w:r>
        <w:t xml:space="preserve">1.5. в строке 2 "Одноставочный тариф" в </w:t>
      </w:r>
      <w:hyperlink r:id="rId15">
        <w:r>
          <w:rPr>
            <w:color w:val="0000FF"/>
          </w:rPr>
          <w:t>столбце 15</w:t>
        </w:r>
      </w:hyperlink>
      <w:r>
        <w:t xml:space="preserve"> "НН" число "9,92727" заменить числом "9,92728";</w:t>
      </w:r>
    </w:p>
    <w:p w:rsidR="00595BC2" w:rsidRDefault="00595BC2">
      <w:pPr>
        <w:pStyle w:val="ConsPlusNormal"/>
        <w:spacing w:before="220"/>
        <w:ind w:firstLine="540"/>
        <w:jc w:val="both"/>
      </w:pPr>
      <w:r>
        <w:t xml:space="preserve">1.6. в строке 3 "Величина перекрестного субсидирования, учтенная в ценах (тарифах) на услуги </w:t>
      </w:r>
      <w:r>
        <w:lastRenderedPageBreak/>
        <w:t xml:space="preserve">по передаче электрической энергии" в </w:t>
      </w:r>
      <w:hyperlink r:id="rId16">
        <w:r>
          <w:rPr>
            <w:color w:val="0000FF"/>
          </w:rPr>
          <w:t>столбце 14</w:t>
        </w:r>
      </w:hyperlink>
      <w:r>
        <w:t xml:space="preserve"> "СН-II" число "1899162,93" заменить числом "1899162,94";</w:t>
      </w:r>
    </w:p>
    <w:p w:rsidR="00595BC2" w:rsidRDefault="00595BC2">
      <w:pPr>
        <w:pStyle w:val="ConsPlusNormal"/>
        <w:spacing w:before="220"/>
        <w:ind w:firstLine="540"/>
        <w:jc w:val="both"/>
      </w:pPr>
      <w:r>
        <w:t xml:space="preserve">1.7. в строке 3 "Величина перекрестного субсидирования, учтенная в ценах (тарифах) на услуги по передаче электрической энергии" в </w:t>
      </w:r>
      <w:hyperlink r:id="rId17">
        <w:r>
          <w:rPr>
            <w:color w:val="0000FF"/>
          </w:rPr>
          <w:t>столбце 15</w:t>
        </w:r>
      </w:hyperlink>
      <w:r>
        <w:t xml:space="preserve"> "НН" число "986601,63" заменить числом "986601,61".</w:t>
      </w:r>
    </w:p>
    <w:p w:rsidR="00595BC2" w:rsidRDefault="00595BC2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8">
        <w:r>
          <w:rPr>
            <w:color w:val="0000FF"/>
          </w:rPr>
          <w:t>таблицу</w:t>
        </w:r>
      </w:hyperlink>
      <w:r>
        <w:t xml:space="preserve"> "Размер экономически обоснованных единых (котловых) тарифов на услуги по передаче электрической энергии по сетям Ленинградской области на 2025 год" приложения 2 к приказу комитета по тарифам и ценовой политике Ленинградской области от 30 ноября 2024 года N 210-п "Об установлении тарифов на услуги по передаче электрической энергии по сетям Ленинградской области и сбытовых надбавок гарантирующих поставщиков на 2025 год" следующие изменения:</w:t>
      </w:r>
    </w:p>
    <w:p w:rsidR="00595BC2" w:rsidRDefault="00595BC2">
      <w:pPr>
        <w:pStyle w:val="ConsPlusNormal"/>
        <w:spacing w:before="220"/>
        <w:ind w:firstLine="540"/>
        <w:jc w:val="both"/>
      </w:pPr>
      <w:r>
        <w:t xml:space="preserve">2.1. в строке 1.2.1.2 "ставка на оплату технологического расхода (потерь) в электрических сетях" в </w:t>
      </w:r>
      <w:hyperlink r:id="rId19">
        <w:r>
          <w:rPr>
            <w:color w:val="0000FF"/>
          </w:rPr>
          <w:t>столбце 5</w:t>
        </w:r>
      </w:hyperlink>
      <w:r>
        <w:t xml:space="preserve"> "СН-I" число "258,85" заменить числом "258,86";</w:t>
      </w:r>
    </w:p>
    <w:p w:rsidR="00595BC2" w:rsidRDefault="00595BC2">
      <w:pPr>
        <w:pStyle w:val="ConsPlusNormal"/>
        <w:spacing w:before="220"/>
        <w:ind w:firstLine="540"/>
        <w:jc w:val="both"/>
      </w:pPr>
      <w:r>
        <w:t xml:space="preserve">2.2. в строке 1.2.1.2 "ставка на оплату технологического расхода (потерь) в электрических сетях" в </w:t>
      </w:r>
      <w:hyperlink r:id="rId20">
        <w:r>
          <w:rPr>
            <w:color w:val="0000FF"/>
          </w:rPr>
          <w:t>столбце 7</w:t>
        </w:r>
      </w:hyperlink>
      <w:r>
        <w:t xml:space="preserve"> "НН" число "1453,65" заменить числом "1453,66";</w:t>
      </w:r>
    </w:p>
    <w:p w:rsidR="00595BC2" w:rsidRDefault="00595BC2">
      <w:pPr>
        <w:pStyle w:val="ConsPlusNormal"/>
        <w:spacing w:before="220"/>
        <w:ind w:firstLine="540"/>
        <w:jc w:val="both"/>
      </w:pPr>
      <w:r>
        <w:t xml:space="preserve">2.3. в строке 1.2.2 "Одноставочный тариф" в </w:t>
      </w:r>
      <w:hyperlink r:id="rId21">
        <w:r>
          <w:rPr>
            <w:color w:val="0000FF"/>
          </w:rPr>
          <w:t>столбце 5</w:t>
        </w:r>
      </w:hyperlink>
      <w:r>
        <w:t xml:space="preserve"> "СН-I" число "3,34140" заменить числом "3,34141";</w:t>
      </w:r>
    </w:p>
    <w:p w:rsidR="00595BC2" w:rsidRDefault="00595BC2">
      <w:pPr>
        <w:pStyle w:val="ConsPlusNormal"/>
        <w:spacing w:before="220"/>
        <w:ind w:firstLine="540"/>
        <w:jc w:val="both"/>
      </w:pPr>
      <w:r>
        <w:t xml:space="preserve">2.4. в строке 1.2.2 "Одноставочный тариф" в </w:t>
      </w:r>
      <w:hyperlink r:id="rId22">
        <w:r>
          <w:rPr>
            <w:color w:val="0000FF"/>
          </w:rPr>
          <w:t>столбце 7</w:t>
        </w:r>
      </w:hyperlink>
      <w:r>
        <w:t xml:space="preserve"> "НН" число "7,19389" заменить числом "7,19390".</w:t>
      </w:r>
    </w:p>
    <w:p w:rsidR="00595BC2" w:rsidRDefault="00595BC2">
      <w:pPr>
        <w:pStyle w:val="ConsPlusNormal"/>
        <w:spacing w:before="220"/>
        <w:ind w:firstLine="540"/>
        <w:jc w:val="both"/>
      </w:pPr>
      <w:r>
        <w:t>3. Настоящий приказ вступает в силу в установленном порядке.</w:t>
      </w:r>
    </w:p>
    <w:p w:rsidR="00595BC2" w:rsidRDefault="00595BC2">
      <w:pPr>
        <w:pStyle w:val="ConsPlusNormal"/>
        <w:ind w:firstLine="540"/>
        <w:jc w:val="both"/>
      </w:pPr>
    </w:p>
    <w:p w:rsidR="00595BC2" w:rsidRDefault="00595BC2">
      <w:pPr>
        <w:pStyle w:val="ConsPlusNormal"/>
        <w:jc w:val="right"/>
      </w:pPr>
      <w:r>
        <w:t>Заместитель председателя комитета</w:t>
      </w:r>
    </w:p>
    <w:p w:rsidR="00595BC2" w:rsidRDefault="00595BC2">
      <w:pPr>
        <w:pStyle w:val="ConsPlusNormal"/>
        <w:jc w:val="right"/>
      </w:pPr>
      <w:r>
        <w:t>по тарифам и ценовой политике</w:t>
      </w:r>
    </w:p>
    <w:p w:rsidR="00595BC2" w:rsidRDefault="00595BC2">
      <w:pPr>
        <w:pStyle w:val="ConsPlusNormal"/>
        <w:jc w:val="right"/>
      </w:pPr>
      <w:r>
        <w:t>Ленинградской области</w:t>
      </w:r>
    </w:p>
    <w:p w:rsidR="00595BC2" w:rsidRDefault="00595BC2">
      <w:pPr>
        <w:pStyle w:val="ConsPlusNormal"/>
        <w:jc w:val="right"/>
      </w:pPr>
      <w:r>
        <w:t>С.Н.Степанова</w:t>
      </w:r>
    </w:p>
    <w:p w:rsidR="00595BC2" w:rsidRDefault="00595BC2">
      <w:pPr>
        <w:pStyle w:val="ConsPlusNormal"/>
        <w:ind w:firstLine="540"/>
        <w:jc w:val="both"/>
      </w:pPr>
    </w:p>
    <w:p w:rsidR="00595BC2" w:rsidRDefault="00595BC2">
      <w:pPr>
        <w:pStyle w:val="ConsPlusNormal"/>
        <w:ind w:firstLine="540"/>
        <w:jc w:val="both"/>
      </w:pPr>
    </w:p>
    <w:p w:rsidR="00595BC2" w:rsidRDefault="00595B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66AD" w:rsidRDefault="003166AD">
      <w:bookmarkStart w:id="0" w:name="_GoBack"/>
      <w:bookmarkEnd w:id="0"/>
    </w:p>
    <w:sectPr w:rsidR="003166AD" w:rsidSect="00E0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C2"/>
    <w:rsid w:val="003166AD"/>
    <w:rsid w:val="0059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8C70-F79E-40BC-8B21-A56C896F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B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5B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5B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1684&amp;dst=100030" TargetMode="External"/><Relationship Id="rId13" Type="http://schemas.openxmlformats.org/officeDocument/2006/relationships/hyperlink" Target="https://login.consultant.ru/link/?req=doc&amp;base=SPB&amp;n=302622&amp;dst=100078" TargetMode="External"/><Relationship Id="rId18" Type="http://schemas.openxmlformats.org/officeDocument/2006/relationships/hyperlink" Target="https://login.consultant.ru/link/?req=doc&amp;base=SPB&amp;n=302622&amp;dst=1004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PB&amp;n=302622&amp;dst=100491" TargetMode="External"/><Relationship Id="rId7" Type="http://schemas.openxmlformats.org/officeDocument/2006/relationships/hyperlink" Target="https://login.consultant.ru/link/?req=doc&amp;base=LAW&amp;n=479553&amp;dst=100589" TargetMode="External"/><Relationship Id="rId12" Type="http://schemas.openxmlformats.org/officeDocument/2006/relationships/hyperlink" Target="https://login.consultant.ru/link/?req=doc&amp;base=SPB&amp;n=302622&amp;dst=100067" TargetMode="External"/><Relationship Id="rId17" Type="http://schemas.openxmlformats.org/officeDocument/2006/relationships/hyperlink" Target="https://login.consultant.ru/link/?req=doc&amp;base=SPB&amp;n=302622&amp;dst=1001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302622&amp;dst=100107" TargetMode="External"/><Relationship Id="rId20" Type="http://schemas.openxmlformats.org/officeDocument/2006/relationships/hyperlink" Target="https://login.consultant.ru/link/?req=doc&amp;base=SPB&amp;n=302622&amp;dst=1004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553&amp;dst=100047" TargetMode="External"/><Relationship Id="rId11" Type="http://schemas.openxmlformats.org/officeDocument/2006/relationships/hyperlink" Target="https://login.consultant.ru/link/?req=doc&amp;base=SPB&amp;n=302622&amp;dst=10006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3341" TargetMode="External"/><Relationship Id="rId15" Type="http://schemas.openxmlformats.org/officeDocument/2006/relationships/hyperlink" Target="https://login.consultant.ru/link/?req=doc&amp;base=SPB&amp;n=302622&amp;dst=10009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302622&amp;dst=100019" TargetMode="External"/><Relationship Id="rId19" Type="http://schemas.openxmlformats.org/officeDocument/2006/relationships/hyperlink" Target="https://login.consultant.ru/link/?req=doc&amp;base=SPB&amp;n=302622&amp;dst=10048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1261" TargetMode="External"/><Relationship Id="rId14" Type="http://schemas.openxmlformats.org/officeDocument/2006/relationships/hyperlink" Target="https://login.consultant.ru/link/?req=doc&amp;base=SPB&amp;n=302622&amp;dst=100080" TargetMode="External"/><Relationship Id="rId22" Type="http://schemas.openxmlformats.org/officeDocument/2006/relationships/hyperlink" Target="https://login.consultant.ru/link/?req=doc&amp;base=SPB&amp;n=302622&amp;dst=1004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Колганова Наталья Ивановна</cp:lastModifiedBy>
  <cp:revision>1</cp:revision>
  <dcterms:created xsi:type="dcterms:W3CDTF">2025-01-17T08:36:00Z</dcterms:created>
  <dcterms:modified xsi:type="dcterms:W3CDTF">2025-01-17T08:38:00Z</dcterms:modified>
</cp:coreProperties>
</file>