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D5" w:rsidRDefault="003857D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857D5" w:rsidRDefault="003857D5">
      <w:pPr>
        <w:pStyle w:val="ConsPlusNormal"/>
        <w:outlineLvl w:val="0"/>
      </w:pPr>
    </w:p>
    <w:p w:rsidR="003857D5" w:rsidRDefault="003857D5">
      <w:pPr>
        <w:pStyle w:val="ConsPlusTitle"/>
        <w:jc w:val="center"/>
        <w:outlineLvl w:val="0"/>
      </w:pPr>
      <w:r>
        <w:t>КОМИТЕТ ТУЛЬСКОЙ ОБЛАСТИ</w:t>
      </w:r>
    </w:p>
    <w:p w:rsidR="003857D5" w:rsidRDefault="003857D5">
      <w:pPr>
        <w:pStyle w:val="ConsPlusTitle"/>
        <w:jc w:val="center"/>
      </w:pPr>
      <w:r>
        <w:t>ПО ТАРИФАМ</w:t>
      </w:r>
    </w:p>
    <w:p w:rsidR="003857D5" w:rsidRDefault="003857D5">
      <w:pPr>
        <w:pStyle w:val="ConsPlusTitle"/>
        <w:jc w:val="both"/>
      </w:pPr>
    </w:p>
    <w:p w:rsidR="003857D5" w:rsidRDefault="003857D5">
      <w:pPr>
        <w:pStyle w:val="ConsPlusTitle"/>
        <w:jc w:val="center"/>
      </w:pPr>
      <w:r>
        <w:t>ПОСТАНОВЛЕНИЕ</w:t>
      </w:r>
    </w:p>
    <w:p w:rsidR="003857D5" w:rsidRDefault="003857D5">
      <w:pPr>
        <w:pStyle w:val="ConsPlusTitle"/>
        <w:jc w:val="center"/>
      </w:pPr>
      <w:r>
        <w:t>от 28 ноября 2024 г. N 43/3</w:t>
      </w:r>
    </w:p>
    <w:p w:rsidR="003857D5" w:rsidRDefault="003857D5">
      <w:pPr>
        <w:pStyle w:val="ConsPlusTitle"/>
        <w:jc w:val="both"/>
      </w:pPr>
    </w:p>
    <w:p w:rsidR="003857D5" w:rsidRDefault="003857D5">
      <w:pPr>
        <w:pStyle w:val="ConsPlusTitle"/>
        <w:jc w:val="center"/>
      </w:pPr>
      <w:r>
        <w:t>ОБ УСТАНОВЛЕНИИ ОТДЕЛЬНЫХ ТАРИФОВ (ИНЫХ ПОКАЗАТЕЛЕЙ)</w:t>
      </w:r>
    </w:p>
    <w:p w:rsidR="003857D5" w:rsidRDefault="003857D5">
      <w:pPr>
        <w:pStyle w:val="ConsPlusTitle"/>
        <w:jc w:val="center"/>
      </w:pPr>
      <w:r>
        <w:t>НА РЕГУЛИРУЕМЫЕ ВИДЫ ДЕЯТЕЛЬНОСТИ ДЛЯ ОРГАНИЗАЦИЙ,</w:t>
      </w:r>
    </w:p>
    <w:p w:rsidR="003857D5" w:rsidRDefault="003857D5">
      <w:pPr>
        <w:pStyle w:val="ConsPlusTitle"/>
        <w:jc w:val="center"/>
      </w:pPr>
      <w:r>
        <w:t>ОКАЗЫВАЮЩИХ УСЛУГИ ПО ПЕРЕДАЧЕ ЭЛЕКТРИЧЕСКОЙ ЭНЕРГИИ</w:t>
      </w:r>
    </w:p>
    <w:p w:rsidR="003857D5" w:rsidRDefault="003857D5">
      <w:pPr>
        <w:pStyle w:val="ConsPlusTitle"/>
        <w:jc w:val="center"/>
      </w:pPr>
      <w:r>
        <w:t>НА ТЕРРИТОРИИ ТУЛЬСКОЙ ОБЛАСТИ, И О ВНЕСЕНИИ ИЗМЕНЕНИЙ</w:t>
      </w:r>
    </w:p>
    <w:p w:rsidR="003857D5" w:rsidRDefault="003857D5">
      <w:pPr>
        <w:pStyle w:val="ConsPlusTitle"/>
        <w:jc w:val="center"/>
      </w:pPr>
      <w:r>
        <w:t>В ПОСТАНОВЛЕНИЯ КОМИТЕТА ТУЛЬСКОЙ ОБЛАСТИ ПО ТАРИФАМ</w:t>
      </w:r>
    </w:p>
    <w:p w:rsidR="003857D5" w:rsidRDefault="003857D5">
      <w:pPr>
        <w:pStyle w:val="ConsPlusNormal"/>
      </w:pPr>
    </w:p>
    <w:p w:rsidR="003857D5" w:rsidRDefault="003857D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26 марта 2003 года N 35-ФЗ "Об электроэнергетике", Постановлениями Правительства Российской Федерации от 29 декабря 2011 года </w:t>
      </w:r>
      <w:hyperlink r:id="rId6">
        <w:r>
          <w:rPr>
            <w:color w:val="0000FF"/>
          </w:rPr>
          <w:t>N 1178</w:t>
        </w:r>
      </w:hyperlink>
      <w:r>
        <w:t xml:space="preserve"> "О ценообразовании в области регулируемых цен (тарифов) в электроэнергетике", от 27 декабря 2004 года </w:t>
      </w:r>
      <w:hyperlink r:id="rId7">
        <w:r>
          <w:rPr>
            <w:color w:val="0000FF"/>
          </w:rPr>
          <w:t>N 861</w:t>
        </w:r>
      </w:hyperlink>
      <w:r>
        <w:t xml:space="preserve">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коммерческого оператора оптового рынка и оказания этих услуг и Правил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сетям", от 1 декабря 2009 года </w:t>
      </w:r>
      <w:hyperlink r:id="rId8">
        <w:r>
          <w:rPr>
            <w:color w:val="0000FF"/>
          </w:rPr>
          <w:t>N 977</w:t>
        </w:r>
      </w:hyperlink>
      <w:r>
        <w:t xml:space="preserve"> "Об инвестиционных программах субъектов электроэнергетики", приказами Федеральной службы по тарифам от 6 августа 2004 года </w:t>
      </w:r>
      <w:hyperlink r:id="rId9">
        <w:r>
          <w:rPr>
            <w:color w:val="0000FF"/>
          </w:rPr>
          <w:t>N 20-э/2</w:t>
        </w:r>
      </w:hyperlink>
      <w:r>
        <w:t xml:space="preserve"> "Об утверждении Методических указаний по расчету регулируемых тарифов и цен на электрическую (тепловую) энергию на розничном (потребительском) рынке", от 26 октября 2010 года </w:t>
      </w:r>
      <w:hyperlink r:id="rId10">
        <w:r>
          <w:rPr>
            <w:color w:val="0000FF"/>
          </w:rPr>
          <w:t>N 254-э/1</w:t>
        </w:r>
      </w:hyperlink>
      <w:r>
        <w:t xml:space="preserve"> "Об утверждении Методических указаний по расчету и применению понижающих (повышающих) коэффициентов, позволяющих обеспечить соответствие уровня тарифов, установленных для организаций, осуществляющих регулируемую деятельность, уровню надежности и качества поставляемых товаров и оказываемых услуг", от 17 февраля 2012 года </w:t>
      </w:r>
      <w:hyperlink r:id="rId11">
        <w:r>
          <w:rPr>
            <w:color w:val="0000FF"/>
          </w:rPr>
          <w:t>N 98-э</w:t>
        </w:r>
      </w:hyperlink>
      <w:r>
        <w:t xml:space="preserve"> "Об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выручки", от 30 марта 2012 года </w:t>
      </w:r>
      <w:hyperlink r:id="rId12">
        <w:r>
          <w:rPr>
            <w:color w:val="0000FF"/>
          </w:rPr>
          <w:t>N 228-э</w:t>
        </w:r>
      </w:hyperlink>
      <w:r>
        <w:t xml:space="preserve"> "Об утверждении Методических указаний по регулированию тарифов с применением метода доходности инвестированного капитала", от 11 сентября 2014 года </w:t>
      </w:r>
      <w:hyperlink r:id="rId13">
        <w:r>
          <w:rPr>
            <w:color w:val="0000FF"/>
          </w:rPr>
          <w:t>N 215-э/1</w:t>
        </w:r>
      </w:hyperlink>
      <w:r>
        <w:t xml:space="preserve"> "Об утверждении Методических указаний по определению выпадающих доходов, связанных с осуществлением технологического присоединения к электрическим сетям", приказами Федеральной антимонопольной службы от 30 июня 2022 года </w:t>
      </w:r>
      <w:hyperlink r:id="rId14">
        <w:r>
          <w:rPr>
            <w:color w:val="0000FF"/>
          </w:rPr>
          <w:t>N 490/22</w:t>
        </w:r>
      </w:hyperlink>
      <w:r>
        <w:t xml:space="preserve"> "Об утверждении методических указаний по определению размера платы за технологическое присоединение к электрическим сетям", от 22 июля 2024 года </w:t>
      </w:r>
      <w:hyperlink r:id="rId15">
        <w:r>
          <w:rPr>
            <w:color w:val="0000FF"/>
          </w:rPr>
          <w:t>N 489/24</w:t>
        </w:r>
      </w:hyperlink>
      <w:r>
        <w:t xml:space="preserve"> "Об утверждении Регламента установления цен (тарифов) в электроэнергетике и (или)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(тарифов) в электроэнергетике и (или) их предельных уровней", на основании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7 октября 2011 года N 17 "О комитете Тульской области по тарифам" комитет Тульской области по тарифам постановляет: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>1. Установить на 2025 год: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 xml:space="preserve">1.1. единые для всех территориальных сетевых организаций Тульской области стандартизированные тарифные ставки, определяющие величину платы за технологическое присоединение к электрическим сетям территориальных сетевых организаций </w:t>
      </w:r>
      <w:hyperlink w:anchor="P57">
        <w:r>
          <w:rPr>
            <w:color w:val="0000FF"/>
          </w:rPr>
          <w:t>(приложение N 1)</w:t>
        </w:r>
      </w:hyperlink>
      <w:r>
        <w:t>;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lastRenderedPageBreak/>
        <w:t xml:space="preserve">1.2. льготную ставку за 1 кВт запрашиваемой максимальной мощности </w:t>
      </w:r>
      <w:proofErr w:type="spellStart"/>
      <w:r>
        <w:t>р</w:t>
      </w:r>
      <w:r>
        <w:rPr>
          <w:vertAlign w:val="subscript"/>
        </w:rPr>
        <w:t>соц</w:t>
      </w:r>
      <w:proofErr w:type="spellEnd"/>
      <w:r>
        <w:t xml:space="preserve"> при технологическом присоединении </w:t>
      </w:r>
      <w:proofErr w:type="spellStart"/>
      <w:r>
        <w:t>энергопринимающих</w:t>
      </w:r>
      <w:proofErr w:type="spellEnd"/>
      <w:r>
        <w:t xml:space="preserve"> устройств Заявителей - физических лиц, максимальная мощность которых не превышает 15 кВт включительно (с учетом ранее присоединенных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устройств), владеющих объектами, отнесенными к третьей категории надежности (по одному источнику электроснабжения), при условии, что расстояние от границ участка Заявителя до объектов электросетевого хозяйства на уровне напряжения 0,4 </w:t>
      </w:r>
      <w:proofErr w:type="spellStart"/>
      <w:r>
        <w:t>кВ</w:t>
      </w:r>
      <w:proofErr w:type="spellEnd"/>
      <w:r>
        <w:t xml:space="preserve"> и ниже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местности, объектов </w:t>
      </w:r>
      <w:proofErr w:type="spellStart"/>
      <w:r>
        <w:t>микрогенерации</w:t>
      </w:r>
      <w:proofErr w:type="spellEnd"/>
      <w:r>
        <w:t xml:space="preserve">, в том числе за одновременное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и объектов </w:t>
      </w:r>
      <w:proofErr w:type="spellStart"/>
      <w:r>
        <w:t>микрогенерации</w:t>
      </w:r>
      <w:proofErr w:type="spellEnd"/>
      <w:r>
        <w:t xml:space="preserve">, при заключении договора лицом, предусмотренным абзацами одиннадцатым - девятнадцатым </w:t>
      </w:r>
      <w:hyperlink r:id="rId17">
        <w:r>
          <w:rPr>
            <w:color w:val="0000FF"/>
          </w:rPr>
          <w:t>пункта 17</w:t>
        </w:r>
      </w:hyperlink>
      <w:r>
        <w:t xml:space="preserve"> Правил технологического присоединения, устанавливается в отношении всей совокупности мероприятий по технологическому присоединению в размере 1198,77 рублей за кВт (с НДС).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 xml:space="preserve">1.3. льготную ставку за 1 кВт запрашиваемой максимальной мощности </w:t>
      </w:r>
      <w:proofErr w:type="spellStart"/>
      <w:r>
        <w:t>р</w:t>
      </w:r>
      <w:r>
        <w:rPr>
          <w:vertAlign w:val="subscript"/>
        </w:rPr>
        <w:t>несоц</w:t>
      </w:r>
      <w:proofErr w:type="spellEnd"/>
      <w:r>
        <w:t xml:space="preserve"> при технологическом присоединении объектов </w:t>
      </w:r>
      <w:proofErr w:type="spellStart"/>
      <w:r>
        <w:t>микрогенерации</w:t>
      </w:r>
      <w:proofErr w:type="spellEnd"/>
      <w:r>
        <w:t xml:space="preserve"> (за исключением случаев подачи заявки Заявителем - юридическим лицом или индивидуальным предпринимателем в целях одновременного присоединения </w:t>
      </w:r>
      <w:proofErr w:type="spellStart"/>
      <w:r>
        <w:t>энергопринимающих</w:t>
      </w:r>
      <w:proofErr w:type="spellEnd"/>
      <w:r>
        <w:t xml:space="preserve"> устройств и объектов </w:t>
      </w:r>
      <w:proofErr w:type="spellStart"/>
      <w:r>
        <w:t>микрогенерации</w:t>
      </w:r>
      <w:proofErr w:type="spellEnd"/>
      <w:r>
        <w:t xml:space="preserve">), в том числе при одновременном технологическом присоединении </w:t>
      </w:r>
      <w:proofErr w:type="spellStart"/>
      <w:r>
        <w:t>энергопринимающих</w:t>
      </w:r>
      <w:proofErr w:type="spellEnd"/>
      <w:r>
        <w:t xml:space="preserve"> устройств Заявителей - физических лиц, максимальная мощность которых не превышает 15 кВт включительно (с учетом ранее присоединенных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устройств), и объектов </w:t>
      </w:r>
      <w:proofErr w:type="spellStart"/>
      <w:r>
        <w:t>микрогенерации</w:t>
      </w:r>
      <w:proofErr w:type="spellEnd"/>
      <w:r>
        <w:t xml:space="preserve">, а также </w:t>
      </w:r>
      <w:proofErr w:type="spellStart"/>
      <w:r>
        <w:t>энергопринимающих</w:t>
      </w:r>
      <w:proofErr w:type="spellEnd"/>
      <w:r>
        <w:t xml:space="preserve"> устройств заявителей - физических лиц, максимальная мощность которых не превышает 15 кВт включительно (с учетом ранее присоединенных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устройств), за исключением случаев, указанных в абзаце первом настоящего пункта, устанавливаемая в отношении всей совокупности мероприятий по технологическому присоединению, при присоединении </w:t>
      </w:r>
      <w:proofErr w:type="spellStart"/>
      <w:r>
        <w:t>энергопринимающих</w:t>
      </w:r>
      <w:proofErr w:type="spellEnd"/>
      <w:r>
        <w:t xml:space="preserve"> устройств и (или) объектов </w:t>
      </w:r>
      <w:proofErr w:type="spellStart"/>
      <w:r>
        <w:t>микрогенерации</w:t>
      </w:r>
      <w:proofErr w:type="spellEnd"/>
      <w:r>
        <w:t xml:space="preserve"> по третьей категории надежности к объектам электросетевого хозяйства сетевой организации на уровне напряжения 0,4 </w:t>
      </w:r>
      <w:proofErr w:type="spellStart"/>
      <w:r>
        <w:t>кВ</w:t>
      </w:r>
      <w:proofErr w:type="spellEnd"/>
      <w:r>
        <w:t xml:space="preserve"> и ниже, при условии, что расстояние от границ участка заявителя до ближайшего объекта электрической сети необходимого заявителю класса напряжения, в которую подана заявка, составляет не более 300 метров в городах и поселках городского типа и не более 500 метров в сельской местности в размере 10100 рублей за кВт (с НДС).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>2. Установить: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 xml:space="preserve">2.1. размер выпадающих доходов филиала </w:t>
      </w:r>
      <w:proofErr w:type="spellStart"/>
      <w:r>
        <w:t>ПАО</w:t>
      </w:r>
      <w:proofErr w:type="spellEnd"/>
      <w:r>
        <w:t xml:space="preserve"> "</w:t>
      </w:r>
      <w:proofErr w:type="spellStart"/>
      <w:r>
        <w:t>Россети</w:t>
      </w:r>
      <w:proofErr w:type="spellEnd"/>
      <w:r>
        <w:t xml:space="preserve"> Центр и Приволжье" - "Тулэнерго" от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заявителей максимальной мощностью, не превышающей 15 кВт включительно, в составе необходимой валовой выручки по передаче электрической энергии на 2025 год в размере 191490,56 тыс. руб., в том числе за 2023 год в размере 191490,56 тыс. руб., на 2025 год в размере 0,00 тыс. руб.;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 xml:space="preserve">2.2. размер выпадающих доходов АО "Алексинская электросетевая компания" от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заявителей максимальной мощностью, не превышающей 15 кВт включительно и от 15 до 150 кВт, в составе необходимой валовой выручки по передаче электрической энергии на 2025 год в размере 53338,50 тыс. руб., в том числе за 2023 год в размере 1053,41 тыс. руб., на 2025 год в размере 52285,09 тыс. руб.;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 xml:space="preserve">2.3. размер выпадающих доходов ООО "ЭНЕРГОСЕТЬ" от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заявителей максимальной мощностью, не превышающей 15 кВт включительно и от 15 до 150 кВт, в составе необходимой валовой выручки по передаче электрической энергии на 2025 год в размере 11428,46 тыс. руб., в том числе за 2023 год в размере 101,16 тыс. руб., на 2025 год в размере 11327,30 тыс. руб.;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>2.4. размер выпадающих доходов ООО "</w:t>
      </w:r>
      <w:proofErr w:type="spellStart"/>
      <w:r>
        <w:t>ПромЭнергоСбыт</w:t>
      </w:r>
      <w:proofErr w:type="spellEnd"/>
      <w:r>
        <w:t xml:space="preserve">" от технологического </w:t>
      </w:r>
      <w:r>
        <w:lastRenderedPageBreak/>
        <w:t xml:space="preserve">присоединения </w:t>
      </w:r>
      <w:proofErr w:type="spellStart"/>
      <w:r>
        <w:t>энергопринимающих</w:t>
      </w:r>
      <w:proofErr w:type="spellEnd"/>
      <w:r>
        <w:t xml:space="preserve"> устройств заявителей максимальной мощностью, не превышающей 15 кВт включительно и от 15 до 150 кВт, в составе необходимой валовой выручки по передаче электрической энергии на 2025 год в размере 234683,00 тыс. руб., в том числе за 2023 год в размере 18103,93 тыс. руб., на 2025 год в размере 216579,07 тыс. руб.;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>2.5. размер выпадающих доходов АО "</w:t>
      </w:r>
      <w:proofErr w:type="spellStart"/>
      <w:r>
        <w:t>Щекинская</w:t>
      </w:r>
      <w:proofErr w:type="spellEnd"/>
      <w:r>
        <w:t xml:space="preserve"> городская электросеть" от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заявителей максимальной мощностью, не превышающей 15 кВт включительно и от 15 до 150 кВт, в составе необходимой валовой выручки по передаче электрической энергии на 2025 год в размере 76099,32 тыс. руб., в том числе за 2023 год в размере 4651,70 тыс. руб., на 2025 год в размере 71447,62 тыс. руб.;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 xml:space="preserve">2.6. размер выпадающих доходов АО "Тульские городские электрические сети" от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заявителей максимальной мощностью, не превышающей 15 кВт включительно в составе необходимой валовой выручки по передаче электрической энергии на 2025 год в размере (-) 214,80 тыс. руб., в том числе за 2023 год в размере (-) 214,80 тыс. руб., на 2025 год в размере 0,00 тыс. руб.;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>2.7. размер выпадающих доходов филиала Волго-Вятский АО "</w:t>
      </w:r>
      <w:proofErr w:type="spellStart"/>
      <w:r>
        <w:t>Оборонэнерго</w:t>
      </w:r>
      <w:proofErr w:type="spellEnd"/>
      <w:r>
        <w:t xml:space="preserve">" от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заявителей максимальной мощностью, не превышающей 15 кВт включительно и от 15 до 150 кВт, в составе необходимой валовой выручки по передаче электрической энергии на 2025 год в размере 2,13 тыс. руб., в том числе за 2023 год в размере 2,13 тыс. руб., на 2025 год в размере 0,00 тыс. руб.;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 xml:space="preserve">2.8. размер выпадающих доходов Московской дирекции по энергообеспечению СП </w:t>
      </w:r>
      <w:proofErr w:type="spellStart"/>
      <w:r>
        <w:t>Трансэнерго</w:t>
      </w:r>
      <w:proofErr w:type="spellEnd"/>
      <w:r>
        <w:t xml:space="preserve"> - филиала </w:t>
      </w:r>
      <w:proofErr w:type="spellStart"/>
      <w:r>
        <w:t>ОАО</w:t>
      </w:r>
      <w:proofErr w:type="spellEnd"/>
      <w:r>
        <w:t xml:space="preserve"> "</w:t>
      </w:r>
      <w:proofErr w:type="spellStart"/>
      <w:r>
        <w:t>РЖД</w:t>
      </w:r>
      <w:proofErr w:type="spellEnd"/>
      <w:r>
        <w:t xml:space="preserve">" от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заявителей максимальной мощностью, не превышающей 15 кВт включительно и от 15 до 150 кВт, в составе необходимой валовой выручки по передаче электрической энергии на 2025 год в размере (-) 4945,89 тыс. руб., в том числе за 2023 год в размере (-) 10775,12 тыс. руб., на 2025 год в размере 5829,23 тыс. руб.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>3. Установить с 1 января 2025 года по 31 декабря 2025 года: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 xml:space="preserve">3.1. индивидуальные тарифы на услуги по передаче электрической энергии для взаиморасчетов между филиалом </w:t>
      </w:r>
      <w:proofErr w:type="spellStart"/>
      <w:r>
        <w:t>ПАО</w:t>
      </w:r>
      <w:proofErr w:type="spellEnd"/>
      <w:r>
        <w:t xml:space="preserve"> "</w:t>
      </w:r>
      <w:proofErr w:type="spellStart"/>
      <w:r>
        <w:t>Россети</w:t>
      </w:r>
      <w:proofErr w:type="spellEnd"/>
      <w:r>
        <w:t xml:space="preserve"> Центр и Приволжье" - "Тулэнерго" и сетевыми организациями Тульской области на 2025 год долгосрочного периода регулирования 2022 - 2026 гг. </w:t>
      </w:r>
      <w:hyperlink w:anchor="P420">
        <w:r>
          <w:rPr>
            <w:color w:val="0000FF"/>
          </w:rPr>
          <w:t>(приложение N 2)</w:t>
        </w:r>
      </w:hyperlink>
      <w:r>
        <w:t>;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 xml:space="preserve">3.2. индивидуальные тарифы на услуги по передаче электрической энергии для взаиморасчетов между филиалом </w:t>
      </w:r>
      <w:proofErr w:type="spellStart"/>
      <w:r>
        <w:t>ПАО</w:t>
      </w:r>
      <w:proofErr w:type="spellEnd"/>
      <w:r>
        <w:t xml:space="preserve"> "</w:t>
      </w:r>
      <w:proofErr w:type="spellStart"/>
      <w:r>
        <w:t>Россети</w:t>
      </w:r>
      <w:proofErr w:type="spellEnd"/>
      <w:r>
        <w:t xml:space="preserve"> Центр и Приволжье" - "Тулэнерго" и сетевыми организациями Тульской области на 2025 год долгосрочного периода регулирования 2023 - 2027 гг. </w:t>
      </w:r>
      <w:hyperlink w:anchor="P524">
        <w:r>
          <w:rPr>
            <w:color w:val="0000FF"/>
          </w:rPr>
          <w:t>(приложение N 3)</w:t>
        </w:r>
      </w:hyperlink>
      <w:r>
        <w:t>;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 xml:space="preserve">3.3. единые (котловые) тарифы на услуги по передаче электрической энергии по сетям Тульской области, поставляемой потребителям, не относящимся к населению и приравненным к нему категориям потребителей на 2025 год долгосрочного периода регулирования 2023 - 2027 гг. </w:t>
      </w:r>
      <w:hyperlink w:anchor="P577">
        <w:r>
          <w:rPr>
            <w:color w:val="0000FF"/>
          </w:rPr>
          <w:t>(приложение N 4)</w:t>
        </w:r>
      </w:hyperlink>
      <w:r>
        <w:t>;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 xml:space="preserve">3.4. единые (котловые) тарифы на услуги по передаче электрической энергии по сетям Тульской области, поставляемой населению и приравненным к нему категориям потребителей на 2025 год долгосрочного периода регулирования 2023 - 2027 гг. </w:t>
      </w:r>
      <w:hyperlink w:anchor="P1446">
        <w:r>
          <w:rPr>
            <w:color w:val="0000FF"/>
          </w:rPr>
          <w:t>(приложение N 5)</w:t>
        </w:r>
      </w:hyperlink>
      <w:r>
        <w:t>.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 xml:space="preserve">4. С 1 января 2025 года </w:t>
      </w:r>
      <w:hyperlink r:id="rId18">
        <w:r>
          <w:rPr>
            <w:color w:val="0000FF"/>
          </w:rPr>
          <w:t>подпункты 3.2</w:t>
        </w:r>
      </w:hyperlink>
      <w:r>
        <w:t xml:space="preserve">, </w:t>
      </w:r>
      <w:hyperlink r:id="rId19">
        <w:r>
          <w:rPr>
            <w:color w:val="0000FF"/>
          </w:rPr>
          <w:t>3.3 пункта 3</w:t>
        </w:r>
      </w:hyperlink>
      <w:r>
        <w:t xml:space="preserve"> Постановления комитета Тульской области по тарифам от 23 декабря 2021 года N 53/2 "Об утверждении отдельных тарифов (иных показателей) на регулируемые виды деятельности для организаций, оказывающих услуги по передаче электрической энергии на территории Тульской области"; </w:t>
      </w:r>
      <w:hyperlink r:id="rId20">
        <w:r>
          <w:rPr>
            <w:color w:val="0000FF"/>
          </w:rPr>
          <w:t>подпункт 3.3 пункта 3</w:t>
        </w:r>
      </w:hyperlink>
      <w:r>
        <w:t xml:space="preserve">, </w:t>
      </w:r>
      <w:hyperlink r:id="rId21">
        <w:r>
          <w:rPr>
            <w:color w:val="0000FF"/>
          </w:rPr>
          <w:t>пункт 4</w:t>
        </w:r>
      </w:hyperlink>
      <w:r>
        <w:t xml:space="preserve"> Постановления комитета Тульской области по тарифам от 25 ноября 2022 года N 50/3 "Об утверждении отдельных тарифов (иных показателей) на регулируемые виды деятельности для организаций, оказывающих услуги по передаче электрической энергии на территории Тульской области" применять в части, не противоречащей настоящему Постановлению.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>5. С 1 января 2025 года признать утратившими силу:</w:t>
      </w:r>
    </w:p>
    <w:p w:rsidR="003857D5" w:rsidRDefault="005F00E1">
      <w:pPr>
        <w:pStyle w:val="ConsPlusNormal"/>
        <w:spacing w:before="220"/>
        <w:ind w:firstLine="540"/>
        <w:jc w:val="both"/>
      </w:pPr>
      <w:hyperlink r:id="rId22">
        <w:r w:rsidR="003857D5">
          <w:rPr>
            <w:color w:val="0000FF"/>
          </w:rPr>
          <w:t>пункт 7</w:t>
        </w:r>
      </w:hyperlink>
      <w:r w:rsidR="003857D5">
        <w:t xml:space="preserve"> приложений N 4, </w:t>
      </w:r>
      <w:hyperlink r:id="rId23">
        <w:r w:rsidR="003857D5">
          <w:rPr>
            <w:color w:val="0000FF"/>
          </w:rPr>
          <w:t>N 5</w:t>
        </w:r>
      </w:hyperlink>
      <w:r w:rsidR="003857D5">
        <w:t xml:space="preserve">, </w:t>
      </w:r>
      <w:hyperlink r:id="rId24">
        <w:r w:rsidR="003857D5">
          <w:rPr>
            <w:color w:val="0000FF"/>
          </w:rPr>
          <w:t>N 6</w:t>
        </w:r>
      </w:hyperlink>
      <w:r w:rsidR="003857D5">
        <w:t xml:space="preserve"> к Постановлению комитета Тульской области по тарифам от 23 декабря 2021 года N 53/2 "Об утверждении отдельных тарифов (иных показателей) на регулируемые виды деятельности для организаций, оказывающих услуги по передаче электрической энергии на территории Тульской области";</w:t>
      </w:r>
    </w:p>
    <w:p w:rsidR="003857D5" w:rsidRDefault="005F00E1">
      <w:pPr>
        <w:pStyle w:val="ConsPlusNormal"/>
        <w:spacing w:before="220"/>
        <w:ind w:firstLine="540"/>
        <w:jc w:val="both"/>
      </w:pPr>
      <w:hyperlink r:id="rId25">
        <w:r w:rsidR="003857D5">
          <w:rPr>
            <w:color w:val="0000FF"/>
          </w:rPr>
          <w:t>подпункты 3.1</w:t>
        </w:r>
      </w:hyperlink>
      <w:r w:rsidR="003857D5">
        <w:t xml:space="preserve">, </w:t>
      </w:r>
      <w:hyperlink r:id="rId26">
        <w:r w:rsidR="003857D5">
          <w:rPr>
            <w:color w:val="0000FF"/>
          </w:rPr>
          <w:t>3.2 пункта 3</w:t>
        </w:r>
      </w:hyperlink>
      <w:r w:rsidR="003857D5">
        <w:t xml:space="preserve"> Постановления комитета Тульской области по тарифам от 25 ноября 2022 года N 50/3 "Об утверждении отдельных тарифов (иных показателей) на регулируемые виды деятельности для организаций, оказывающих услуги по передаче электрической энергии на территории Тульской области";</w:t>
      </w:r>
    </w:p>
    <w:p w:rsidR="003857D5" w:rsidRDefault="005F00E1">
      <w:pPr>
        <w:pStyle w:val="ConsPlusNormal"/>
        <w:spacing w:before="220"/>
        <w:ind w:firstLine="540"/>
        <w:jc w:val="both"/>
      </w:pPr>
      <w:hyperlink r:id="rId27">
        <w:r w:rsidR="003857D5">
          <w:rPr>
            <w:color w:val="0000FF"/>
          </w:rPr>
          <w:t>пункты 1</w:t>
        </w:r>
      </w:hyperlink>
      <w:r w:rsidR="003857D5">
        <w:t xml:space="preserve">, </w:t>
      </w:r>
      <w:hyperlink r:id="rId28">
        <w:r w:rsidR="003857D5">
          <w:rPr>
            <w:color w:val="0000FF"/>
          </w:rPr>
          <w:t>2</w:t>
        </w:r>
      </w:hyperlink>
      <w:r w:rsidR="003857D5">
        <w:t xml:space="preserve"> приложения N 4, </w:t>
      </w:r>
      <w:hyperlink r:id="rId29">
        <w:r w:rsidR="003857D5">
          <w:rPr>
            <w:color w:val="0000FF"/>
          </w:rPr>
          <w:t>пункт 6</w:t>
        </w:r>
      </w:hyperlink>
      <w:r w:rsidR="003857D5">
        <w:t xml:space="preserve"> приложения N 5 к Постановлению комитета Тульской области по тарифам от 25 ноября 2022 года N 50/3 "Об утверждении отдельных тарифов (иных показателей) на регулируемые виды деятельности для организаций, оказывающих услуги по передаче электрической энергии на территории Тульской области";</w:t>
      </w:r>
    </w:p>
    <w:p w:rsidR="003857D5" w:rsidRDefault="005F00E1">
      <w:pPr>
        <w:pStyle w:val="ConsPlusNormal"/>
        <w:spacing w:before="220"/>
        <w:ind w:firstLine="540"/>
        <w:jc w:val="both"/>
      </w:pPr>
      <w:hyperlink r:id="rId30">
        <w:r w:rsidR="003857D5">
          <w:rPr>
            <w:color w:val="0000FF"/>
          </w:rPr>
          <w:t>пункты 1</w:t>
        </w:r>
      </w:hyperlink>
      <w:r w:rsidR="003857D5">
        <w:t xml:space="preserve">, </w:t>
      </w:r>
      <w:hyperlink r:id="rId31">
        <w:r w:rsidR="003857D5">
          <w:rPr>
            <w:color w:val="0000FF"/>
          </w:rPr>
          <w:t>2</w:t>
        </w:r>
      </w:hyperlink>
      <w:r w:rsidR="003857D5">
        <w:t xml:space="preserve"> Постановления комитета Тульской области по тарифам от 28 ноября 2023 года N 45/3 "Об утверждении отдельных тарифов (иных показателей) на регулируемые виды деятельности для организаций, оказывающих услуги по передаче электрической энергии на территории Тульской области";</w:t>
      </w:r>
    </w:p>
    <w:p w:rsidR="003857D5" w:rsidRDefault="005F00E1">
      <w:pPr>
        <w:pStyle w:val="ConsPlusNormal"/>
        <w:spacing w:before="220"/>
        <w:ind w:firstLine="540"/>
        <w:jc w:val="both"/>
      </w:pPr>
      <w:hyperlink r:id="rId32">
        <w:r w:rsidR="003857D5">
          <w:rPr>
            <w:color w:val="0000FF"/>
          </w:rPr>
          <w:t>пункт 5</w:t>
        </w:r>
      </w:hyperlink>
      <w:r w:rsidR="003857D5">
        <w:t xml:space="preserve"> приложения N 2 к Постановлению, </w:t>
      </w:r>
      <w:hyperlink r:id="rId33">
        <w:r w:rsidR="003857D5">
          <w:rPr>
            <w:color w:val="0000FF"/>
          </w:rPr>
          <w:t>пункты 2</w:t>
        </w:r>
      </w:hyperlink>
      <w:r w:rsidR="003857D5">
        <w:t xml:space="preserve">, </w:t>
      </w:r>
      <w:hyperlink r:id="rId34">
        <w:r w:rsidR="003857D5">
          <w:rPr>
            <w:color w:val="0000FF"/>
          </w:rPr>
          <w:t>3</w:t>
        </w:r>
      </w:hyperlink>
      <w:r w:rsidR="003857D5">
        <w:t xml:space="preserve"> приложения N 3 к Постановлению комитета Тульской области по тарифам от 28 ноября 2023 года N 45/3 "Об утверждении отдельных тарифов (иных показателей) на регулируемые виды деятельности для организаций, оказывающих услуги по передаче электрической энергии на территории Тульской области".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5">
        <w:r>
          <w:rPr>
            <w:color w:val="0000FF"/>
          </w:rPr>
          <w:t>Постановление</w:t>
        </w:r>
      </w:hyperlink>
      <w:r>
        <w:t xml:space="preserve"> комитета Тульской области по тарифам от 23 декабря 2021 года N 53/2 "Об утверждении отдельных тарифов (иных показателей) на регулируемые виды деятельности для организаций, оказывающих услуги по передаче электрической энергии на территории Тульской области" следующие изменения: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 xml:space="preserve">в </w:t>
      </w:r>
      <w:hyperlink r:id="rId36">
        <w:r>
          <w:rPr>
            <w:color w:val="0000FF"/>
          </w:rPr>
          <w:t>пункте 2</w:t>
        </w:r>
      </w:hyperlink>
      <w:r>
        <w:t xml:space="preserve"> приложений N 4, </w:t>
      </w:r>
      <w:hyperlink r:id="rId37">
        <w:r>
          <w:rPr>
            <w:color w:val="0000FF"/>
          </w:rPr>
          <w:t>N 5</w:t>
        </w:r>
      </w:hyperlink>
      <w:r>
        <w:t xml:space="preserve">, </w:t>
      </w:r>
      <w:hyperlink r:id="rId38">
        <w:r>
          <w:rPr>
            <w:color w:val="0000FF"/>
          </w:rPr>
          <w:t>N 6</w:t>
        </w:r>
      </w:hyperlink>
      <w:r>
        <w:t xml:space="preserve"> к Постановлению текст "</w:t>
      </w:r>
      <w:proofErr w:type="spellStart"/>
      <w:r>
        <w:t>ОАО</w:t>
      </w:r>
      <w:proofErr w:type="spellEnd"/>
      <w:r>
        <w:t xml:space="preserve"> "</w:t>
      </w:r>
      <w:proofErr w:type="spellStart"/>
      <w:r>
        <w:t>Щекинская</w:t>
      </w:r>
      <w:proofErr w:type="spellEnd"/>
      <w:r>
        <w:t xml:space="preserve"> городская электросеть" заменить текстом "АО "</w:t>
      </w:r>
      <w:proofErr w:type="spellStart"/>
      <w:r>
        <w:t>Щекинская</w:t>
      </w:r>
      <w:proofErr w:type="spellEnd"/>
      <w:r>
        <w:t xml:space="preserve"> городская электросеть";</w:t>
      </w:r>
    </w:p>
    <w:p w:rsidR="003857D5" w:rsidRDefault="005F00E1">
      <w:pPr>
        <w:pStyle w:val="ConsPlusNormal"/>
        <w:spacing w:before="220"/>
        <w:ind w:firstLine="540"/>
        <w:jc w:val="both"/>
      </w:pPr>
      <w:hyperlink r:id="rId39">
        <w:r w:rsidR="003857D5">
          <w:rPr>
            <w:color w:val="0000FF"/>
          </w:rPr>
          <w:t>пункты 3</w:t>
        </w:r>
      </w:hyperlink>
      <w:r w:rsidR="003857D5">
        <w:t xml:space="preserve">, </w:t>
      </w:r>
      <w:hyperlink r:id="rId40">
        <w:r w:rsidR="003857D5">
          <w:rPr>
            <w:color w:val="0000FF"/>
          </w:rPr>
          <w:t>4</w:t>
        </w:r>
      </w:hyperlink>
      <w:r w:rsidR="003857D5">
        <w:t xml:space="preserve"> приложения N 4 к Постановлению изложить в новой редакции </w:t>
      </w:r>
      <w:hyperlink w:anchor="P1863">
        <w:r w:rsidR="003857D5">
          <w:rPr>
            <w:color w:val="0000FF"/>
          </w:rPr>
          <w:t>(приложение N 6)</w:t>
        </w:r>
      </w:hyperlink>
      <w:r w:rsidR="003857D5">
        <w:t>.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>7. Постановление вступает в силу с 1 января 2025 года.</w:t>
      </w:r>
    </w:p>
    <w:p w:rsidR="003857D5" w:rsidRDefault="003857D5">
      <w:pPr>
        <w:pStyle w:val="ConsPlusNormal"/>
      </w:pPr>
    </w:p>
    <w:p w:rsidR="003857D5" w:rsidRDefault="003857D5">
      <w:pPr>
        <w:pStyle w:val="ConsPlusNormal"/>
        <w:jc w:val="right"/>
      </w:pPr>
      <w:r>
        <w:t>Председатель комитета</w:t>
      </w:r>
    </w:p>
    <w:p w:rsidR="003857D5" w:rsidRDefault="003857D5">
      <w:pPr>
        <w:pStyle w:val="ConsPlusNormal"/>
        <w:jc w:val="right"/>
      </w:pPr>
      <w:r>
        <w:t>Тульской области по тарифам</w:t>
      </w:r>
    </w:p>
    <w:p w:rsidR="003857D5" w:rsidRDefault="003857D5">
      <w:pPr>
        <w:pStyle w:val="ConsPlusNormal"/>
        <w:jc w:val="right"/>
      </w:pPr>
      <w:proofErr w:type="spellStart"/>
      <w:r>
        <w:t>Д.А.ВАСИН</w:t>
      </w:r>
      <w:proofErr w:type="spellEnd"/>
    </w:p>
    <w:p w:rsidR="003857D5" w:rsidRDefault="003857D5">
      <w:pPr>
        <w:pStyle w:val="ConsPlusNormal"/>
      </w:pPr>
    </w:p>
    <w:p w:rsidR="003857D5" w:rsidRDefault="003857D5">
      <w:pPr>
        <w:pStyle w:val="ConsPlusNormal"/>
      </w:pPr>
    </w:p>
    <w:p w:rsidR="003857D5" w:rsidRDefault="003857D5">
      <w:pPr>
        <w:pStyle w:val="ConsPlusNormal"/>
      </w:pPr>
    </w:p>
    <w:p w:rsidR="003857D5" w:rsidRDefault="003857D5">
      <w:pPr>
        <w:pStyle w:val="ConsPlusNormal"/>
      </w:pPr>
    </w:p>
    <w:p w:rsidR="003857D5" w:rsidRDefault="003857D5">
      <w:pPr>
        <w:pStyle w:val="ConsPlusNormal"/>
      </w:pPr>
    </w:p>
    <w:p w:rsidR="003857D5" w:rsidRDefault="003857D5">
      <w:pPr>
        <w:pStyle w:val="ConsPlusNormal"/>
        <w:jc w:val="right"/>
        <w:outlineLvl w:val="0"/>
      </w:pPr>
      <w:r>
        <w:t>Приложение N 1</w:t>
      </w:r>
    </w:p>
    <w:p w:rsidR="003857D5" w:rsidRDefault="003857D5">
      <w:pPr>
        <w:pStyle w:val="ConsPlusNormal"/>
        <w:jc w:val="right"/>
      </w:pPr>
      <w:r>
        <w:t>к Постановлению комитета</w:t>
      </w:r>
    </w:p>
    <w:p w:rsidR="003857D5" w:rsidRDefault="003857D5">
      <w:pPr>
        <w:pStyle w:val="ConsPlusNormal"/>
        <w:jc w:val="right"/>
      </w:pPr>
      <w:r>
        <w:t>Тульской области по тарифам</w:t>
      </w:r>
    </w:p>
    <w:p w:rsidR="003857D5" w:rsidRDefault="003857D5">
      <w:pPr>
        <w:pStyle w:val="ConsPlusNormal"/>
        <w:jc w:val="right"/>
      </w:pPr>
      <w:r>
        <w:t>от 28 ноября 2024 года N 43/3</w:t>
      </w:r>
    </w:p>
    <w:p w:rsidR="003857D5" w:rsidRDefault="003857D5">
      <w:pPr>
        <w:pStyle w:val="ConsPlusNormal"/>
      </w:pPr>
    </w:p>
    <w:p w:rsidR="003857D5" w:rsidRDefault="003857D5">
      <w:pPr>
        <w:pStyle w:val="ConsPlusTitle"/>
        <w:jc w:val="center"/>
      </w:pPr>
      <w:bookmarkStart w:id="0" w:name="P57"/>
      <w:bookmarkEnd w:id="0"/>
      <w:r>
        <w:t>СТАНДАРТИЗИРОВАННЫЕ ТАРИФНЫЕ СТАВКИ</w:t>
      </w:r>
    </w:p>
    <w:p w:rsidR="003857D5" w:rsidRDefault="003857D5">
      <w:pPr>
        <w:pStyle w:val="ConsPlusTitle"/>
        <w:jc w:val="center"/>
      </w:pPr>
      <w:r>
        <w:t>НА 2025 ГОД</w:t>
      </w:r>
    </w:p>
    <w:p w:rsidR="003857D5" w:rsidRDefault="003857D5">
      <w:pPr>
        <w:pStyle w:val="ConsPlusNormal"/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4"/>
        <w:gridCol w:w="1950"/>
        <w:gridCol w:w="4636"/>
        <w:gridCol w:w="1417"/>
        <w:gridCol w:w="1701"/>
      </w:tblGrid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N п/п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Обозначение</w:t>
            </w:r>
          </w:p>
        </w:tc>
        <w:tc>
          <w:tcPr>
            <w:tcW w:w="4636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Наименование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Значение ставки</w:t>
            </w:r>
          </w:p>
        </w:tc>
        <w:tc>
          <w:tcPr>
            <w:tcW w:w="1701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Единица измерения</w:t>
            </w:r>
          </w:p>
        </w:tc>
      </w:tr>
      <w:tr w:rsidR="003857D5" w:rsidRPr="005F00E1" w:rsidTr="005F00E1">
        <w:tc>
          <w:tcPr>
            <w:tcW w:w="644" w:type="dxa"/>
            <w:vMerge w:val="restart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1</w:t>
            </w:r>
          </w:p>
        </w:tc>
        <w:tc>
          <w:tcPr>
            <w:tcW w:w="1950" w:type="dxa"/>
            <w:vMerge w:val="restart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С</w:t>
            </w:r>
            <w:r w:rsidRPr="005F00E1">
              <w:rPr>
                <w:sz w:val="20"/>
                <w:vertAlign w:val="subscript"/>
              </w:rPr>
              <w:t>1</w:t>
            </w:r>
          </w:p>
        </w:tc>
        <w:tc>
          <w:tcPr>
            <w:tcW w:w="4636" w:type="dxa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 xml:space="preserve">стандартизированная тарифная ставка на покрытие расходов на технологическое присоединение </w:t>
            </w:r>
            <w:proofErr w:type="spellStart"/>
            <w:r w:rsidRPr="005F00E1">
              <w:rPr>
                <w:sz w:val="20"/>
              </w:rPr>
              <w:t>энергопринимающих</w:t>
            </w:r>
            <w:proofErr w:type="spellEnd"/>
            <w:r w:rsidRPr="005F00E1">
              <w:rPr>
                <w:sz w:val="20"/>
              </w:rPr>
              <w:t xml:space="preserve"> устройств потребителей электрической энергии, объектов электросетевого хозяйства, принадлежащих сетевым организациям и иным лицам, на подготовку и выдачу сетевой организацией технических условий заявителю и выдачу уведомления об обеспечении сетевой организацией возможности присоединения к электрическим сетям Заявителям, указанным в </w:t>
            </w:r>
            <w:hyperlink r:id="rId41">
              <w:r w:rsidRPr="005F00E1">
                <w:rPr>
                  <w:color w:val="0000FF"/>
                  <w:sz w:val="20"/>
                </w:rPr>
                <w:t>абзаце шестом пункта 24</w:t>
              </w:r>
            </w:hyperlink>
            <w:r w:rsidRPr="005F00E1">
              <w:rPr>
                <w:sz w:val="20"/>
              </w:rPr>
              <w:t xml:space="preserve"> Методических указаний по определению размера платы за технологическое присоединение к электрическим сетям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25 651,46</w:t>
            </w:r>
          </w:p>
        </w:tc>
        <w:tc>
          <w:tcPr>
            <w:tcW w:w="1701" w:type="dxa"/>
            <w:vMerge w:val="restart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рублей за одно присоединение (без НДС)</w:t>
            </w:r>
          </w:p>
        </w:tc>
      </w:tr>
      <w:tr w:rsidR="003857D5" w:rsidRPr="005F00E1" w:rsidTr="005F00E1">
        <w:tc>
          <w:tcPr>
            <w:tcW w:w="644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  <w:tc>
          <w:tcPr>
            <w:tcW w:w="1950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  <w:tc>
          <w:tcPr>
            <w:tcW w:w="4636" w:type="dxa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 xml:space="preserve">стандартизированная тарифная ставка на покрытие расходов на технологическое присоединение </w:t>
            </w:r>
            <w:proofErr w:type="spellStart"/>
            <w:r w:rsidRPr="005F00E1">
              <w:rPr>
                <w:sz w:val="20"/>
              </w:rPr>
              <w:t>энергопринимающих</w:t>
            </w:r>
            <w:proofErr w:type="spellEnd"/>
            <w:r w:rsidRPr="005F00E1">
              <w:rPr>
                <w:sz w:val="20"/>
              </w:rPr>
              <w:t xml:space="preserve"> устройств потребителей электрической энергии, объектов электросетевого хозяйства, принадлежащих сетевым организациям и иным лицам, на подготовку и выдачу сетевой организацией технических условий заявителю и проверку сетевой организацией выполнения технических условий заявителем, указанными в </w:t>
            </w:r>
            <w:hyperlink r:id="rId42">
              <w:r w:rsidRPr="005F00E1">
                <w:rPr>
                  <w:color w:val="0000FF"/>
                  <w:sz w:val="20"/>
                </w:rPr>
                <w:t>абзаце седьмом пункта 24</w:t>
              </w:r>
            </w:hyperlink>
            <w:r w:rsidRPr="005F00E1">
              <w:rPr>
                <w:sz w:val="20"/>
              </w:rPr>
              <w:t xml:space="preserve"> Методических указаний по определению размера платы за технологическое присоединение к электрическим сетям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28 848,59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2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С</w:t>
            </w:r>
            <w:r w:rsidRPr="005F00E1">
              <w:rPr>
                <w:sz w:val="20"/>
                <w:vertAlign w:val="subscript"/>
              </w:rPr>
              <w:t>1.1</w:t>
            </w:r>
          </w:p>
        </w:tc>
        <w:tc>
          <w:tcPr>
            <w:tcW w:w="4636" w:type="dxa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>стандартизированная тарифная ставка на покрытие расходов сетевой организации на подготовку и выдачу сетевой организацией технических условий заявителю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7 607,50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3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С</w:t>
            </w:r>
            <w:r w:rsidRPr="005F00E1">
              <w:rPr>
                <w:sz w:val="20"/>
                <w:vertAlign w:val="subscript"/>
              </w:rPr>
              <w:t>1.2.1</w:t>
            </w:r>
          </w:p>
        </w:tc>
        <w:tc>
          <w:tcPr>
            <w:tcW w:w="4636" w:type="dxa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 xml:space="preserve">стандартизированная тарифная ставка на покрытие расходов на выдачу уведомления об обеспечении сетевой организацией возможности присоединения к электрическим сетям Заявителям, указанным в </w:t>
            </w:r>
            <w:hyperlink r:id="rId43">
              <w:r w:rsidRPr="005F00E1">
                <w:rPr>
                  <w:color w:val="0000FF"/>
                  <w:sz w:val="20"/>
                </w:rPr>
                <w:t>абзаце шестом пункта 24</w:t>
              </w:r>
            </w:hyperlink>
            <w:r w:rsidRPr="005F00E1">
              <w:rPr>
                <w:sz w:val="20"/>
              </w:rPr>
              <w:t xml:space="preserve"> Методических указаний по определению размера платы за технологическое присоединение к электрическим сетям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18 043,96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4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С</w:t>
            </w:r>
            <w:r w:rsidRPr="005F00E1">
              <w:rPr>
                <w:sz w:val="20"/>
                <w:vertAlign w:val="subscript"/>
              </w:rPr>
              <w:t>1.2.2</w:t>
            </w:r>
          </w:p>
        </w:tc>
        <w:tc>
          <w:tcPr>
            <w:tcW w:w="4636" w:type="dxa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 xml:space="preserve">стандартизированная тарифная ставка на покрытие расходов на проверку выполнения технических условий Заявителями, указанными в </w:t>
            </w:r>
            <w:hyperlink r:id="rId44">
              <w:r w:rsidRPr="005F00E1">
                <w:rPr>
                  <w:color w:val="0000FF"/>
                  <w:sz w:val="20"/>
                </w:rPr>
                <w:t>абзаце седьмом пункта 24</w:t>
              </w:r>
            </w:hyperlink>
            <w:r w:rsidRPr="005F00E1">
              <w:rPr>
                <w:sz w:val="20"/>
              </w:rPr>
              <w:t xml:space="preserve"> Методических указаний по определению размера платы за технологическое присоединение к электрическим сетям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21 241,09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5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723265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 xml:space="preserve">воздушные линии на деревянных опорах изолированным алюминиевым проводом сечением до 50 квадратных мм включительно </w:t>
            </w:r>
            <w:proofErr w:type="spellStart"/>
            <w:r w:rsidRPr="005F00E1">
              <w:rPr>
                <w:sz w:val="20"/>
              </w:rPr>
              <w:t>одноцепные</w:t>
            </w:r>
            <w:proofErr w:type="spellEnd"/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3 757 773,84</w:t>
            </w:r>
          </w:p>
        </w:tc>
        <w:tc>
          <w:tcPr>
            <w:tcW w:w="1701" w:type="dxa"/>
            <w:vMerge w:val="restart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рублей/км</w:t>
            </w:r>
          </w:p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(без НДС)</w:t>
            </w: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6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723265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 xml:space="preserve">воздушные линии на деревянных опорах изолированным алюминиевым проводом сечением от 50 до 100 квадратных мм включительно </w:t>
            </w:r>
            <w:proofErr w:type="spellStart"/>
            <w:r w:rsidRPr="005F00E1">
              <w:rPr>
                <w:sz w:val="20"/>
              </w:rPr>
              <w:t>одноцепные</w:t>
            </w:r>
            <w:proofErr w:type="spellEnd"/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2 570 293,88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7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723265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  <w:vMerge w:val="restart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 xml:space="preserve">воздушные линии на железобетонных опорах изолированным алюминиевым проводом сечением до 50 квадратных мм включительно </w:t>
            </w:r>
            <w:proofErr w:type="spellStart"/>
            <w:r w:rsidRPr="005F00E1">
              <w:rPr>
                <w:sz w:val="20"/>
              </w:rPr>
              <w:t>одноцепные</w:t>
            </w:r>
            <w:proofErr w:type="spellEnd"/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2 234 702,68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8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8674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4 435 227,65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9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723265" cy="2622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 xml:space="preserve">воздушные линии на железобетонных опорах изолированным алюминиевым проводом сечением до 50 квадратных мм включительно </w:t>
            </w:r>
            <w:proofErr w:type="spellStart"/>
            <w:r w:rsidRPr="005F00E1">
              <w:rPr>
                <w:sz w:val="20"/>
              </w:rPr>
              <w:t>двухцепные</w:t>
            </w:r>
            <w:proofErr w:type="spellEnd"/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2 426 679,07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10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723265" cy="26225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  <w:vMerge w:val="restart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 xml:space="preserve">воздушные линии на железобетонных опорах изолированным алюминиевым проводом сечением от 50 до 100 квадратных мм включительно </w:t>
            </w:r>
            <w:proofErr w:type="spellStart"/>
            <w:r w:rsidRPr="005F00E1">
              <w:rPr>
                <w:sz w:val="20"/>
              </w:rPr>
              <w:t>одноцепные</w:t>
            </w:r>
            <w:proofErr w:type="spellEnd"/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2 592 279,60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11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86740" cy="26225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4 820 312,89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12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76580" cy="26225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>кабельные линии в траншеях одножильные с бумажной изоляцией сечением провода от 50 до 100 квадратных мм включительно с одним кабелем в траншее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2 631 303,82</w:t>
            </w:r>
          </w:p>
        </w:tc>
        <w:tc>
          <w:tcPr>
            <w:tcW w:w="1701" w:type="dxa"/>
            <w:vMerge w:val="restart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рублей/км</w:t>
            </w:r>
          </w:p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(без НДС)</w:t>
            </w: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13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86740" cy="26225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>кабельные линии в траншеях одножильные с бумажной изоляцией сечением провода от 100 до 200 квадратных мм включительно с двумя кабелями в траншее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1 999 232,03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14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723265" cy="26225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  <w:vMerge w:val="restart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>кабельные линии в траншеях многожильные с резиновой или пластмассовой изоляцией сечением провода до 50 квадратных мм включительно с одним кабелем в траншее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2 087 631,59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15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76580" cy="26225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1 286 343,45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16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723265" cy="26225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>кабельные линии в траншеях многожильные с резиновой или пластмассовой изоляцией сечением провода до 50 квадратных мм включительно с двумя кабелями в траншее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3 812 492,93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17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723265" cy="26225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>кабельные линии в траншеях многожильные с резиновой или пластмассовой изоляцией сечением провода от 50 до 100 квадратных мм включительно с одним кабелем в траншее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2 923 620,32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18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723265" cy="26225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>кабельные линии в траншеях многожильные с резиновой или пластмассовой изоляцией сечением провода от 50 до 100 квадратных мм включительно с двумя кабелями в траншее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4 845 259,04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19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723265" cy="26225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  <w:vMerge w:val="restart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>кабельные линии в траншеях многожильные с резиновой или пластмассовой изоляцией сечением провода от 100 до 200 квадратных мм включительно с одним кабелем в траншее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2 593 985,21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20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76580" cy="26225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4 940 933,18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21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723265" cy="262255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  <w:vMerge w:val="restart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>кабельные линии в траншеях многожильные с резиновой или пластмассовой изоляцией сечением провода от 100 до 200 квадратных мм включительно с двумя кабелями в траншее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5 220 534,96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22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86740" cy="26225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7 157 756,77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23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723265" cy="262255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>кабельные линии в траншеях многожильные с резиновой или пластмассовой изоляцией сечением провода от 200 до 250 квадратных мм включительно с одним кабелем в траншее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3 789 290,19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24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723265" cy="262255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>кабельные линии в траншеях многожильные с резиновой или пластмассовой изоляцией сечением провода от 200 до 250 квадратных мм включительно с двумя кабелями в траншее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6 550 436,45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25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723265" cy="262255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>кабельные линии в траншеях многожильные с резиновой или пластмассовой изоляцией сечением провода от 200 до 250 квадратных мм включительно с тремя кабелями в траншее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6 296 559,72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26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723265" cy="262255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>кабельные линии в траншеях многожильные с бумажной изоляцией сечением провода до 50 квадратных мм включительно с одним кабелем в траншее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3 562 364,18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27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86740" cy="262255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>кабельные линии в траншеях многожильные с бумажной изоляцией сечением провода до 50 квадратных мм включительно с двумя кабелями в траншее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6 953 350,44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28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86740" cy="262255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>кабельные линии в траншеях многожильные с бумажной изоляцией сечением провода до 50 квадратных мм включительно с четырьмя кабелями в траншее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6 700 498,32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29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723265" cy="262255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  <w:vMerge w:val="restart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>кабельные линии в траншеях многожильные с бумажной изоляцией сечением провода от 50 до 100 квадратных мм включительно с одним кабелем в траншее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3 909 657,76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30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76580" cy="262255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3 453 574,56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31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86740" cy="262255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>кабельные линии в траншеях многожильные с бумажной изоляцией сечением провода от 50 до 100 квадратных мм включительно с двумя кабелями в траншее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6 145 269,14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32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76580" cy="262255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>кабельные линии в траншеях многожильные с бумажной изоляцией сечением провода от 100 до 200 квадратных мм включительно с одним кабелем в траншее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3 442 245,50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33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86740" cy="262255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>кабельные линии в траншеях многожильные с бумажной изоляцией сечением провода от 100 до 200 квадратных мм включительно с двумя кабелями в траншее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4 051 081,20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34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723265" cy="262255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  <w:vMerge w:val="restart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>кабельные линии в траншеях многожильные с бумажной изоляцией сечением провода от 200 до 250 квадратных мм включительно с одним кабелем в траншее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4 444 660,55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35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76580" cy="262255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3 940 141,03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36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86740" cy="262255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>кабельные линии в траншеях многожильные с бумажной изоляцией сечением провода от 200 до 250 квадратных мм включительно с двумя кабелями в траншее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10 217 812,62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37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723265" cy="262255"/>
                  <wp:effectExtent l="0" t="0" r="0" b="0"/>
                  <wp:docPr id="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>кабельные линии, прокладываемые методом горизонтального наклонного бурения, многожильные с резиновой или пластмассовой изоляцией сечением провода до 50 квадратных мм включительно с одной трубой в скважине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7 170 709,85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38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723265" cy="262255"/>
                  <wp:effectExtent l="0" t="0" r="0" b="0"/>
                  <wp:docPr id="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>кабельные линии, прокладываемые методом горизонтального наклонного бурения, многожильные с резиновой или пластмассовой изоляцией сечением провода от 50 до 100 квадратных мм включительно с одной трубой в скважине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8 134 314,76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39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723265" cy="262255"/>
                  <wp:effectExtent l="0" t="0" r="0" b="0"/>
                  <wp:docPr id="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  <w:vMerge w:val="restart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>кабельные линии, прокладываемые методом горизонтального наклонного бурения, многожильные с резиновой или пластмассовой изоляцией сечением провода от 100 до 200 квадратных мм включительно с одной трубой в скважине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12 050 182,35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40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76580" cy="262255"/>
                  <wp:effectExtent l="0" t="0" r="0" b="0"/>
                  <wp:docPr id="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12 769 152,76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41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723265" cy="262255"/>
                  <wp:effectExtent l="0" t="0" r="0" b="0"/>
                  <wp:docPr id="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>кабельные линии, прокладываемые методом горизонтального наклонного бурения, многожильные с резиновой или пластмассовой изоляцией сечением провода от 100 до 200 квадратных мм включительно с двумя трубами в скважине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16 840 227,09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42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723265" cy="262255"/>
                  <wp:effectExtent l="0" t="0" r="0" b="0"/>
                  <wp:docPr id="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>кабельные линии, прокладываемые методом горизонтального наклонного бурения, многожильные с резиновой или пластмассовой изоляцией сечением провода от 200 до 250 квадратных мм включительно с одной трубой в скважине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10 385 810,93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43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86740" cy="262255"/>
                  <wp:effectExtent l="0" t="0" r="0" b="0"/>
                  <wp:docPr id="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>кабельные линии, прокладываемые методом горизонтального наклонного бурения, многожильные с бумажной изоляцией сечением провода до 50 квадратных мм включительно с четырьмя трубами в скважине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17 905 585,45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44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76580" cy="262255"/>
                  <wp:effectExtent l="0" t="0" r="0" b="0"/>
                  <wp:docPr id="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>кабельные линии, прокладываемые методом горизонтального наклонного бурения, многожильные с бумажной изоляцией сечением провода от 50 до 100 квадратных мм включительно с одной трубой в скважине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4 542 561,52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45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86740" cy="262255"/>
                  <wp:effectExtent l="0" t="0" r="0" b="0"/>
                  <wp:docPr id="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>кабельные линии, прокладываемые методом горизонтального наклонного бурения, многожильные с бумажной изоляцией сечением провода от 50 до 100 квадратных мм включительно с двумя трубами в скважине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11 397 880,94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46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76580" cy="262255"/>
                  <wp:effectExtent l="0" t="0" r="0" b="0"/>
                  <wp:docPr id="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>кабельные линии, прокладываемые методом горизонтального наклонного бурения, многожильные с бумажной изоляцией сечением провода от 100 до 200 квадратных мм включительно с одной трубой в скважине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12 013 351,80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47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76580" cy="262255"/>
                  <wp:effectExtent l="0" t="0" r="0" b="0"/>
                  <wp:docPr id="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>кабельные линии, прокладываемые методом горизонтального наклонного бурения, многожильные с бумажной изоляцией сечением провода от 200 до 250 квадратных мм включительно с одной трубой в скважине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8 592 699,50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48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02920" cy="262255"/>
                  <wp:effectExtent l="0" t="0" r="0" b="0"/>
                  <wp:docPr id="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proofErr w:type="spellStart"/>
            <w:r w:rsidRPr="005F00E1">
              <w:rPr>
                <w:sz w:val="20"/>
              </w:rPr>
              <w:t>реклоузеры</w:t>
            </w:r>
            <w:proofErr w:type="spellEnd"/>
            <w:r w:rsidRPr="005F00E1">
              <w:rPr>
                <w:sz w:val="20"/>
              </w:rPr>
              <w:t xml:space="preserve"> номинальным током от 500 до 1000 А включительно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2 544 645,23</w:t>
            </w:r>
          </w:p>
        </w:tc>
        <w:tc>
          <w:tcPr>
            <w:tcW w:w="1701" w:type="dxa"/>
            <w:vMerge w:val="restart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рублей/шт.</w:t>
            </w:r>
          </w:p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(без НДС)</w:t>
            </w: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49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02920" cy="262255"/>
                  <wp:effectExtent l="0" t="0" r="0" b="0"/>
                  <wp:docPr id="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>линейные разъединители номинальным током от 250 до 500 А включительно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142 774,52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50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34670" cy="262255"/>
                  <wp:effectExtent l="0" t="0" r="0" b="0"/>
                  <wp:docPr id="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  <w:vMerge w:val="restart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proofErr w:type="spellStart"/>
            <w:r w:rsidRPr="005F00E1">
              <w:rPr>
                <w:sz w:val="20"/>
              </w:rPr>
              <w:t>однотрансформаторные</w:t>
            </w:r>
            <w:proofErr w:type="spellEnd"/>
            <w:r w:rsidRPr="005F00E1">
              <w:rPr>
                <w:sz w:val="20"/>
              </w:rPr>
              <w:t xml:space="preserve"> подстанции (за исключением </w:t>
            </w:r>
            <w:proofErr w:type="spellStart"/>
            <w:r w:rsidRPr="005F00E1">
              <w:rPr>
                <w:sz w:val="20"/>
              </w:rPr>
              <w:t>РТП</w:t>
            </w:r>
            <w:proofErr w:type="spellEnd"/>
            <w:r w:rsidRPr="005F00E1">
              <w:rPr>
                <w:sz w:val="20"/>
              </w:rPr>
              <w:t xml:space="preserve">) мощностью до 25 </w:t>
            </w:r>
            <w:proofErr w:type="spellStart"/>
            <w:r w:rsidRPr="005F00E1">
              <w:rPr>
                <w:sz w:val="20"/>
              </w:rPr>
              <w:t>кВА</w:t>
            </w:r>
            <w:proofErr w:type="spellEnd"/>
            <w:r w:rsidRPr="005F00E1">
              <w:rPr>
                <w:sz w:val="20"/>
              </w:rPr>
              <w:t xml:space="preserve"> включительно столбового/мачтового типа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40 786,72</w:t>
            </w:r>
          </w:p>
        </w:tc>
        <w:tc>
          <w:tcPr>
            <w:tcW w:w="1701" w:type="dxa"/>
            <w:vMerge w:val="restart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рублей/кВт (без НДС)</w:t>
            </w: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51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76580" cy="262255"/>
                  <wp:effectExtent l="0" t="0" r="0" b="0"/>
                  <wp:docPr id="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51 877,52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52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34670" cy="262255"/>
                  <wp:effectExtent l="0" t="0" r="0" b="0"/>
                  <wp:docPr id="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  <w:vMerge w:val="restart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proofErr w:type="spellStart"/>
            <w:r w:rsidRPr="005F00E1">
              <w:rPr>
                <w:sz w:val="20"/>
              </w:rPr>
              <w:t>однотрансформаторные</w:t>
            </w:r>
            <w:proofErr w:type="spellEnd"/>
            <w:r w:rsidRPr="005F00E1">
              <w:rPr>
                <w:sz w:val="20"/>
              </w:rPr>
              <w:t xml:space="preserve"> подстанции (за исключением </w:t>
            </w:r>
            <w:proofErr w:type="spellStart"/>
            <w:r w:rsidRPr="005F00E1">
              <w:rPr>
                <w:sz w:val="20"/>
              </w:rPr>
              <w:t>РТП</w:t>
            </w:r>
            <w:proofErr w:type="spellEnd"/>
            <w:r w:rsidRPr="005F00E1">
              <w:rPr>
                <w:sz w:val="20"/>
              </w:rPr>
              <w:t xml:space="preserve">) мощностью от 25 до 100 </w:t>
            </w:r>
            <w:proofErr w:type="spellStart"/>
            <w:r w:rsidRPr="005F00E1">
              <w:rPr>
                <w:sz w:val="20"/>
              </w:rPr>
              <w:t>кВА</w:t>
            </w:r>
            <w:proofErr w:type="spellEnd"/>
            <w:r w:rsidRPr="005F00E1">
              <w:rPr>
                <w:sz w:val="20"/>
              </w:rPr>
              <w:t xml:space="preserve"> включительно столбового/мачтового типа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18 460,09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53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76580" cy="262255"/>
                  <wp:effectExtent l="0" t="0" r="0" b="0"/>
                  <wp:docPr id="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18 276,43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54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34670" cy="262255"/>
                  <wp:effectExtent l="0" t="0" r="0" b="0"/>
                  <wp:docPr id="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  <w:vMerge w:val="restart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proofErr w:type="spellStart"/>
            <w:r w:rsidRPr="005F00E1">
              <w:rPr>
                <w:sz w:val="20"/>
              </w:rPr>
              <w:t>однотрансформаторные</w:t>
            </w:r>
            <w:proofErr w:type="spellEnd"/>
            <w:r w:rsidRPr="005F00E1">
              <w:rPr>
                <w:sz w:val="20"/>
              </w:rPr>
              <w:t xml:space="preserve"> подстанции (за исключением </w:t>
            </w:r>
            <w:proofErr w:type="spellStart"/>
            <w:r w:rsidRPr="005F00E1">
              <w:rPr>
                <w:sz w:val="20"/>
              </w:rPr>
              <w:t>РТП</w:t>
            </w:r>
            <w:proofErr w:type="spellEnd"/>
            <w:r w:rsidRPr="005F00E1">
              <w:rPr>
                <w:sz w:val="20"/>
              </w:rPr>
              <w:t xml:space="preserve">) мощностью от 25 до 100 </w:t>
            </w:r>
            <w:proofErr w:type="spellStart"/>
            <w:r w:rsidRPr="005F00E1">
              <w:rPr>
                <w:sz w:val="20"/>
              </w:rPr>
              <w:t>кВА</w:t>
            </w:r>
            <w:proofErr w:type="spellEnd"/>
            <w:r w:rsidRPr="005F00E1">
              <w:rPr>
                <w:sz w:val="20"/>
              </w:rPr>
              <w:t xml:space="preserve"> включительно шкафного или </w:t>
            </w:r>
            <w:proofErr w:type="spellStart"/>
            <w:r w:rsidRPr="005F00E1">
              <w:rPr>
                <w:sz w:val="20"/>
              </w:rPr>
              <w:t>киоскового</w:t>
            </w:r>
            <w:proofErr w:type="spellEnd"/>
            <w:r w:rsidRPr="005F00E1">
              <w:rPr>
                <w:sz w:val="20"/>
              </w:rPr>
              <w:t xml:space="preserve"> типа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17 962,30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55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76580" cy="262255"/>
                  <wp:effectExtent l="0" t="0" r="0" b="0"/>
                  <wp:docPr id="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19 494,02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56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34670" cy="262255"/>
                  <wp:effectExtent l="0" t="0" r="0" b="0"/>
                  <wp:docPr id="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  <w:vMerge w:val="restart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proofErr w:type="spellStart"/>
            <w:r w:rsidRPr="005F00E1">
              <w:rPr>
                <w:sz w:val="20"/>
              </w:rPr>
              <w:t>однотрансформаторные</w:t>
            </w:r>
            <w:proofErr w:type="spellEnd"/>
            <w:r w:rsidRPr="005F00E1">
              <w:rPr>
                <w:sz w:val="20"/>
              </w:rPr>
              <w:t xml:space="preserve"> подстанции (за исключением </w:t>
            </w:r>
            <w:proofErr w:type="spellStart"/>
            <w:r w:rsidRPr="005F00E1">
              <w:rPr>
                <w:sz w:val="20"/>
              </w:rPr>
              <w:t>РТП</w:t>
            </w:r>
            <w:proofErr w:type="spellEnd"/>
            <w:r w:rsidRPr="005F00E1">
              <w:rPr>
                <w:sz w:val="20"/>
              </w:rPr>
              <w:t xml:space="preserve">) мощностью от 100 до 250 </w:t>
            </w:r>
            <w:proofErr w:type="spellStart"/>
            <w:r w:rsidRPr="005F00E1">
              <w:rPr>
                <w:sz w:val="20"/>
              </w:rPr>
              <w:t>кВА</w:t>
            </w:r>
            <w:proofErr w:type="spellEnd"/>
            <w:r w:rsidRPr="005F00E1">
              <w:rPr>
                <w:sz w:val="20"/>
              </w:rPr>
              <w:t xml:space="preserve"> включительно шкафного или </w:t>
            </w:r>
            <w:proofErr w:type="spellStart"/>
            <w:r w:rsidRPr="005F00E1">
              <w:rPr>
                <w:sz w:val="20"/>
              </w:rPr>
              <w:t>киоскового</w:t>
            </w:r>
            <w:proofErr w:type="spellEnd"/>
            <w:r w:rsidRPr="005F00E1">
              <w:rPr>
                <w:sz w:val="20"/>
              </w:rPr>
              <w:t xml:space="preserve"> типа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10 741,71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57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76580" cy="262255"/>
                  <wp:effectExtent l="0" t="0" r="0" b="0"/>
                  <wp:docPr id="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10 179,94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58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34670" cy="262255"/>
                  <wp:effectExtent l="0" t="0" r="0" b="0"/>
                  <wp:docPr id="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  <w:vMerge w:val="restart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proofErr w:type="spellStart"/>
            <w:r w:rsidRPr="005F00E1">
              <w:rPr>
                <w:sz w:val="20"/>
              </w:rPr>
              <w:t>однотрансформаторные</w:t>
            </w:r>
            <w:proofErr w:type="spellEnd"/>
            <w:r w:rsidRPr="005F00E1">
              <w:rPr>
                <w:sz w:val="20"/>
              </w:rPr>
              <w:t xml:space="preserve"> подстанции (за исключением </w:t>
            </w:r>
            <w:proofErr w:type="spellStart"/>
            <w:r w:rsidRPr="005F00E1">
              <w:rPr>
                <w:sz w:val="20"/>
              </w:rPr>
              <w:t>РТП</w:t>
            </w:r>
            <w:proofErr w:type="spellEnd"/>
            <w:r w:rsidRPr="005F00E1">
              <w:rPr>
                <w:sz w:val="20"/>
              </w:rPr>
              <w:t xml:space="preserve">) мощностью от 250 до 400 </w:t>
            </w:r>
            <w:proofErr w:type="spellStart"/>
            <w:r w:rsidRPr="005F00E1">
              <w:rPr>
                <w:sz w:val="20"/>
              </w:rPr>
              <w:t>кВА</w:t>
            </w:r>
            <w:proofErr w:type="spellEnd"/>
            <w:r w:rsidRPr="005F00E1">
              <w:rPr>
                <w:sz w:val="20"/>
              </w:rPr>
              <w:t xml:space="preserve"> включительно шкафного или </w:t>
            </w:r>
            <w:proofErr w:type="spellStart"/>
            <w:r w:rsidRPr="005F00E1">
              <w:rPr>
                <w:sz w:val="20"/>
              </w:rPr>
              <w:t>киоскового</w:t>
            </w:r>
            <w:proofErr w:type="spellEnd"/>
            <w:r w:rsidRPr="005F00E1">
              <w:rPr>
                <w:sz w:val="20"/>
              </w:rPr>
              <w:t xml:space="preserve"> типа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6 205,39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59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76580" cy="262255"/>
                  <wp:effectExtent l="0" t="0" r="0" b="0"/>
                  <wp:docPr id="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6 137,85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60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34670" cy="262255"/>
                  <wp:effectExtent l="0" t="0" r="0" b="0"/>
                  <wp:docPr id="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  <w:vMerge w:val="restart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proofErr w:type="spellStart"/>
            <w:r w:rsidRPr="005F00E1">
              <w:rPr>
                <w:sz w:val="20"/>
              </w:rPr>
              <w:t>однотрансформаторные</w:t>
            </w:r>
            <w:proofErr w:type="spellEnd"/>
            <w:r w:rsidRPr="005F00E1">
              <w:rPr>
                <w:sz w:val="20"/>
              </w:rPr>
              <w:t xml:space="preserve"> подстанции (за исключением </w:t>
            </w:r>
            <w:proofErr w:type="spellStart"/>
            <w:r w:rsidRPr="005F00E1">
              <w:rPr>
                <w:sz w:val="20"/>
              </w:rPr>
              <w:t>РТП</w:t>
            </w:r>
            <w:proofErr w:type="spellEnd"/>
            <w:r w:rsidRPr="005F00E1">
              <w:rPr>
                <w:sz w:val="20"/>
              </w:rPr>
              <w:t xml:space="preserve">) мощностью от 400 до 630 </w:t>
            </w:r>
            <w:proofErr w:type="spellStart"/>
            <w:r w:rsidRPr="005F00E1">
              <w:rPr>
                <w:sz w:val="20"/>
              </w:rPr>
              <w:t>кВА</w:t>
            </w:r>
            <w:proofErr w:type="spellEnd"/>
            <w:r w:rsidRPr="005F00E1">
              <w:rPr>
                <w:sz w:val="20"/>
              </w:rPr>
              <w:t xml:space="preserve"> включительно шкафного или </w:t>
            </w:r>
            <w:proofErr w:type="spellStart"/>
            <w:r w:rsidRPr="005F00E1">
              <w:rPr>
                <w:sz w:val="20"/>
              </w:rPr>
              <w:t>киоскового</w:t>
            </w:r>
            <w:proofErr w:type="spellEnd"/>
            <w:r w:rsidRPr="005F00E1">
              <w:rPr>
                <w:sz w:val="20"/>
              </w:rPr>
              <w:t xml:space="preserve"> типа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7 329,08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61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76580" cy="262255"/>
                  <wp:effectExtent l="0" t="0" r="0" b="0"/>
                  <wp:docPr id="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7 567,20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62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76580" cy="262255"/>
                  <wp:effectExtent l="0" t="0" r="0" b="0"/>
                  <wp:docPr id="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proofErr w:type="spellStart"/>
            <w:r w:rsidRPr="005F00E1">
              <w:rPr>
                <w:sz w:val="20"/>
              </w:rPr>
              <w:t>однотрансформаторные</w:t>
            </w:r>
            <w:proofErr w:type="spellEnd"/>
            <w:r w:rsidRPr="005F00E1">
              <w:rPr>
                <w:sz w:val="20"/>
              </w:rPr>
              <w:t xml:space="preserve"> подстанции (за исключением </w:t>
            </w:r>
            <w:proofErr w:type="spellStart"/>
            <w:r w:rsidRPr="005F00E1">
              <w:rPr>
                <w:sz w:val="20"/>
              </w:rPr>
              <w:t>РТП</w:t>
            </w:r>
            <w:proofErr w:type="spellEnd"/>
            <w:r w:rsidRPr="005F00E1">
              <w:rPr>
                <w:sz w:val="20"/>
              </w:rPr>
              <w:t xml:space="preserve">) мощностью от 100 до 250 </w:t>
            </w:r>
            <w:proofErr w:type="spellStart"/>
            <w:r w:rsidRPr="005F00E1">
              <w:rPr>
                <w:sz w:val="20"/>
              </w:rPr>
              <w:t>кВА</w:t>
            </w:r>
            <w:proofErr w:type="spellEnd"/>
            <w:r w:rsidRPr="005F00E1">
              <w:rPr>
                <w:sz w:val="20"/>
              </w:rPr>
              <w:t xml:space="preserve"> включительно блочного типа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19 586,14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63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76580" cy="262255"/>
                  <wp:effectExtent l="0" t="0" r="0" b="0"/>
                  <wp:docPr id="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proofErr w:type="spellStart"/>
            <w:r w:rsidRPr="005F00E1">
              <w:rPr>
                <w:sz w:val="20"/>
              </w:rPr>
              <w:t>двухтрансформаторные</w:t>
            </w:r>
            <w:proofErr w:type="spellEnd"/>
            <w:r w:rsidRPr="005F00E1">
              <w:rPr>
                <w:sz w:val="20"/>
              </w:rPr>
              <w:t xml:space="preserve"> подстанции (за исключением </w:t>
            </w:r>
            <w:proofErr w:type="spellStart"/>
            <w:r w:rsidRPr="005F00E1">
              <w:rPr>
                <w:sz w:val="20"/>
              </w:rPr>
              <w:t>РТП</w:t>
            </w:r>
            <w:proofErr w:type="spellEnd"/>
            <w:r w:rsidRPr="005F00E1">
              <w:rPr>
                <w:sz w:val="20"/>
              </w:rPr>
              <w:t xml:space="preserve">) мощностью от 400 до 630 </w:t>
            </w:r>
            <w:proofErr w:type="spellStart"/>
            <w:r w:rsidRPr="005F00E1">
              <w:rPr>
                <w:sz w:val="20"/>
              </w:rPr>
              <w:t>кВА</w:t>
            </w:r>
            <w:proofErr w:type="spellEnd"/>
            <w:r w:rsidRPr="005F00E1">
              <w:rPr>
                <w:sz w:val="20"/>
              </w:rPr>
              <w:t xml:space="preserve"> включительно шкафного или </w:t>
            </w:r>
            <w:proofErr w:type="spellStart"/>
            <w:r w:rsidRPr="005F00E1">
              <w:rPr>
                <w:sz w:val="20"/>
              </w:rPr>
              <w:t>киоскового</w:t>
            </w:r>
            <w:proofErr w:type="spellEnd"/>
            <w:r w:rsidRPr="005F00E1">
              <w:rPr>
                <w:sz w:val="20"/>
              </w:rPr>
              <w:t xml:space="preserve"> типа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12 023,53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64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76580" cy="262255"/>
                  <wp:effectExtent l="0" t="0" r="0" b="0"/>
                  <wp:docPr id="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proofErr w:type="spellStart"/>
            <w:r w:rsidRPr="005F00E1">
              <w:rPr>
                <w:sz w:val="20"/>
              </w:rPr>
              <w:t>двухтрансформаторные</w:t>
            </w:r>
            <w:proofErr w:type="spellEnd"/>
            <w:r w:rsidRPr="005F00E1">
              <w:rPr>
                <w:sz w:val="20"/>
              </w:rPr>
              <w:t xml:space="preserve"> подстанции (за исключением </w:t>
            </w:r>
            <w:proofErr w:type="spellStart"/>
            <w:r w:rsidRPr="005F00E1">
              <w:rPr>
                <w:sz w:val="20"/>
              </w:rPr>
              <w:t>РТП</w:t>
            </w:r>
            <w:proofErr w:type="spellEnd"/>
            <w:r w:rsidRPr="005F00E1">
              <w:rPr>
                <w:sz w:val="20"/>
              </w:rPr>
              <w:t xml:space="preserve">) мощностью от 2000 до 2500 </w:t>
            </w:r>
            <w:proofErr w:type="spellStart"/>
            <w:r w:rsidRPr="005F00E1">
              <w:rPr>
                <w:sz w:val="20"/>
              </w:rPr>
              <w:t>кВА</w:t>
            </w:r>
            <w:proofErr w:type="spellEnd"/>
            <w:r w:rsidRPr="005F00E1">
              <w:rPr>
                <w:sz w:val="20"/>
              </w:rPr>
              <w:t xml:space="preserve"> включительно шкафного или </w:t>
            </w:r>
            <w:proofErr w:type="spellStart"/>
            <w:r w:rsidRPr="005F00E1">
              <w:rPr>
                <w:sz w:val="20"/>
              </w:rPr>
              <w:t>киоскового</w:t>
            </w:r>
            <w:proofErr w:type="spellEnd"/>
            <w:r w:rsidRPr="005F00E1">
              <w:rPr>
                <w:sz w:val="20"/>
              </w:rPr>
              <w:t xml:space="preserve"> типа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18 889,60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65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34670" cy="262255"/>
                  <wp:effectExtent l="0" t="0" r="0" b="0"/>
                  <wp:docPr id="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  <w:vMerge w:val="restart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proofErr w:type="spellStart"/>
            <w:r w:rsidRPr="005F00E1">
              <w:rPr>
                <w:sz w:val="20"/>
              </w:rPr>
              <w:t>двухтрансформаторные</w:t>
            </w:r>
            <w:proofErr w:type="spellEnd"/>
            <w:r w:rsidRPr="005F00E1">
              <w:rPr>
                <w:sz w:val="20"/>
              </w:rPr>
              <w:t xml:space="preserve"> и более подстанции (за исключением </w:t>
            </w:r>
            <w:proofErr w:type="spellStart"/>
            <w:r w:rsidRPr="005F00E1">
              <w:rPr>
                <w:sz w:val="20"/>
              </w:rPr>
              <w:t>РТП</w:t>
            </w:r>
            <w:proofErr w:type="spellEnd"/>
            <w:r w:rsidRPr="005F00E1">
              <w:rPr>
                <w:sz w:val="20"/>
              </w:rPr>
              <w:t xml:space="preserve">) мощностью от 100 до 250 </w:t>
            </w:r>
            <w:proofErr w:type="spellStart"/>
            <w:r w:rsidRPr="005F00E1">
              <w:rPr>
                <w:sz w:val="20"/>
              </w:rPr>
              <w:t>кВА</w:t>
            </w:r>
            <w:proofErr w:type="spellEnd"/>
            <w:r w:rsidRPr="005F00E1">
              <w:rPr>
                <w:sz w:val="20"/>
              </w:rPr>
              <w:t xml:space="preserve"> включительно блочного типа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25 290,88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66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76580" cy="262255"/>
                  <wp:effectExtent l="0" t="0" r="0" b="0"/>
                  <wp:docPr id="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30 902,52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67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34670" cy="262255"/>
                  <wp:effectExtent l="0" t="0" r="0" b="0"/>
                  <wp:docPr id="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  <w:vMerge w:val="restart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proofErr w:type="spellStart"/>
            <w:r w:rsidRPr="005F00E1">
              <w:rPr>
                <w:sz w:val="20"/>
              </w:rPr>
              <w:t>двухтрансформаторные</w:t>
            </w:r>
            <w:proofErr w:type="spellEnd"/>
            <w:r w:rsidRPr="005F00E1">
              <w:rPr>
                <w:sz w:val="20"/>
              </w:rPr>
              <w:t xml:space="preserve"> и более подстанции (за исключением </w:t>
            </w:r>
            <w:proofErr w:type="spellStart"/>
            <w:r w:rsidRPr="005F00E1">
              <w:rPr>
                <w:sz w:val="20"/>
              </w:rPr>
              <w:t>РТП</w:t>
            </w:r>
            <w:proofErr w:type="spellEnd"/>
            <w:r w:rsidRPr="005F00E1">
              <w:rPr>
                <w:sz w:val="20"/>
              </w:rPr>
              <w:t xml:space="preserve">) мощностью от 400 до 630 </w:t>
            </w:r>
            <w:proofErr w:type="spellStart"/>
            <w:r w:rsidRPr="005F00E1">
              <w:rPr>
                <w:sz w:val="20"/>
              </w:rPr>
              <w:t>кВА</w:t>
            </w:r>
            <w:proofErr w:type="spellEnd"/>
            <w:r w:rsidRPr="005F00E1">
              <w:rPr>
                <w:sz w:val="20"/>
              </w:rPr>
              <w:t xml:space="preserve"> включительно блочного типа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10 497,46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68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76580" cy="262255"/>
                  <wp:effectExtent l="0" t="0" r="0" b="0"/>
                  <wp:docPr id="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17 665,52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69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702310" cy="262255"/>
                  <wp:effectExtent l="0" t="0" r="0" b="0"/>
                  <wp:docPr id="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 xml:space="preserve">Распределительные </w:t>
            </w:r>
            <w:proofErr w:type="spellStart"/>
            <w:r w:rsidRPr="005F00E1">
              <w:rPr>
                <w:sz w:val="20"/>
              </w:rPr>
              <w:t>двухтрансформаторные</w:t>
            </w:r>
            <w:proofErr w:type="spellEnd"/>
            <w:r w:rsidRPr="005F00E1">
              <w:rPr>
                <w:sz w:val="20"/>
              </w:rPr>
              <w:t xml:space="preserve"> подстанции мощностью от 250 до 400 </w:t>
            </w:r>
            <w:proofErr w:type="spellStart"/>
            <w:r w:rsidRPr="005F00E1">
              <w:rPr>
                <w:sz w:val="20"/>
              </w:rPr>
              <w:t>кВА</w:t>
            </w:r>
            <w:proofErr w:type="spellEnd"/>
            <w:r w:rsidRPr="005F00E1">
              <w:rPr>
                <w:sz w:val="20"/>
              </w:rPr>
              <w:t xml:space="preserve"> включительно закрытого типа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28 928,85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70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723265" cy="262255"/>
                  <wp:effectExtent l="0" t="0" r="0" b="0"/>
                  <wp:docPr id="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>средства коммерческого учета электрической энергии (мощности) однофазные прямого включения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20 002,00</w:t>
            </w:r>
          </w:p>
        </w:tc>
        <w:tc>
          <w:tcPr>
            <w:tcW w:w="1701" w:type="dxa"/>
            <w:vMerge w:val="restart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рублей за точку учета (без НДС)</w:t>
            </w: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71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723265" cy="262255"/>
                  <wp:effectExtent l="0" t="0" r="0" b="0"/>
                  <wp:docPr id="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>средства коммерческого учета электрической энергии (мощности) трехфазные прямого включения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35 510,59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72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723265" cy="262255"/>
                  <wp:effectExtent l="0" t="0" r="0" b="0"/>
                  <wp:docPr id="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 xml:space="preserve">средства коммерческого учета электрической энергии (мощности) трехфазные </w:t>
            </w:r>
            <w:proofErr w:type="spellStart"/>
            <w:r w:rsidRPr="005F00E1">
              <w:rPr>
                <w:sz w:val="20"/>
              </w:rPr>
              <w:t>полукосвенного</w:t>
            </w:r>
            <w:proofErr w:type="spellEnd"/>
            <w:r w:rsidRPr="005F00E1">
              <w:rPr>
                <w:sz w:val="20"/>
              </w:rPr>
              <w:t xml:space="preserve"> включения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91 646,23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  <w:tr w:rsidR="003857D5" w:rsidRPr="005F00E1" w:rsidTr="005F00E1">
        <w:tc>
          <w:tcPr>
            <w:tcW w:w="644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73</w:t>
            </w:r>
          </w:p>
        </w:tc>
        <w:tc>
          <w:tcPr>
            <w:tcW w:w="1950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492760" cy="262255"/>
                  <wp:effectExtent l="0" t="0" r="0" b="0"/>
                  <wp:docPr id="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  <w:r w:rsidRPr="005F00E1">
              <w:rPr>
                <w:sz w:val="20"/>
              </w:rPr>
              <w:t>средства коммерческого учета электрической энергии (мощности) трехфазные косвенного включения</w:t>
            </w:r>
          </w:p>
        </w:tc>
        <w:tc>
          <w:tcPr>
            <w:tcW w:w="1417" w:type="dxa"/>
          </w:tcPr>
          <w:p w:rsidR="003857D5" w:rsidRPr="005F00E1" w:rsidRDefault="003857D5">
            <w:pPr>
              <w:pStyle w:val="ConsPlusNormal"/>
              <w:jc w:val="center"/>
              <w:rPr>
                <w:sz w:val="20"/>
              </w:rPr>
            </w:pPr>
            <w:r w:rsidRPr="005F00E1">
              <w:rPr>
                <w:sz w:val="20"/>
              </w:rPr>
              <w:t>487 706,34</w:t>
            </w:r>
          </w:p>
        </w:tc>
        <w:tc>
          <w:tcPr>
            <w:tcW w:w="1701" w:type="dxa"/>
            <w:vMerge/>
          </w:tcPr>
          <w:p w:rsidR="003857D5" w:rsidRPr="005F00E1" w:rsidRDefault="003857D5">
            <w:pPr>
              <w:pStyle w:val="ConsPlusNormal"/>
              <w:rPr>
                <w:sz w:val="20"/>
              </w:rPr>
            </w:pPr>
          </w:p>
        </w:tc>
      </w:tr>
    </w:tbl>
    <w:p w:rsidR="003857D5" w:rsidRDefault="003857D5">
      <w:pPr>
        <w:pStyle w:val="ConsPlusNormal"/>
      </w:pPr>
    </w:p>
    <w:p w:rsidR="003857D5" w:rsidRDefault="003857D5">
      <w:pPr>
        <w:pStyle w:val="ConsPlusNormal"/>
        <w:ind w:firstLine="540"/>
        <w:jc w:val="both"/>
      </w:pPr>
      <w:r>
        <w:t>Примечания: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 xml:space="preserve">Размер платы за технологическое присоединение рассчитывается сетевой организацией в соответствии с формулами в зависимости от способа технологического присоединения по мероприятиям, которые необходимо осуществить, в зависимости от присоединения </w:t>
      </w:r>
      <w:proofErr w:type="spellStart"/>
      <w:r>
        <w:t>энергопринимающих</w:t>
      </w:r>
      <w:proofErr w:type="spellEnd"/>
      <w:r>
        <w:t xml:space="preserve"> устройств и (или) объектов электроэнергетики на основании поданной заявки.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>1. Согласно техническим условиям отсутствует необходимость реализации мероприятий "последней мили":</w:t>
      </w:r>
    </w:p>
    <w:p w:rsidR="003857D5" w:rsidRDefault="003857D5">
      <w:pPr>
        <w:pStyle w:val="ConsPlusNormal"/>
      </w:pPr>
    </w:p>
    <w:p w:rsidR="003857D5" w:rsidRDefault="003857D5">
      <w:pPr>
        <w:pStyle w:val="ConsPlusNormal"/>
        <w:jc w:val="center"/>
      </w:pPr>
      <w:proofErr w:type="spellStart"/>
      <w:r>
        <w:t>Птп</w:t>
      </w:r>
      <w:proofErr w:type="spellEnd"/>
      <w:r>
        <w:t xml:space="preserve"> = С</w:t>
      </w:r>
      <w:r>
        <w:rPr>
          <w:vertAlign w:val="subscript"/>
        </w:rPr>
        <w:t>1</w:t>
      </w:r>
      <w:r>
        <w:t xml:space="preserve"> + С</w:t>
      </w:r>
      <w:proofErr w:type="gramStart"/>
      <w:r>
        <w:rPr>
          <w:vertAlign w:val="subscript"/>
        </w:rPr>
        <w:t>8,i</w:t>
      </w:r>
      <w:proofErr w:type="gramEnd"/>
      <w:r>
        <w:rPr>
          <w:vertAlign w:val="subscript"/>
        </w:rPr>
        <w:t>.t</w:t>
      </w:r>
      <w:r>
        <w:t xml:space="preserve"> x q</w:t>
      </w:r>
      <w:r>
        <w:rPr>
          <w:vertAlign w:val="subscript"/>
        </w:rPr>
        <w:t>i.t</w:t>
      </w:r>
    </w:p>
    <w:p w:rsidR="003857D5" w:rsidRDefault="003857D5">
      <w:pPr>
        <w:pStyle w:val="ConsPlusNormal"/>
      </w:pPr>
    </w:p>
    <w:p w:rsidR="003857D5" w:rsidRDefault="003857D5">
      <w:pPr>
        <w:pStyle w:val="ConsPlusNormal"/>
        <w:ind w:firstLine="540"/>
        <w:jc w:val="both"/>
      </w:pPr>
      <w:r>
        <w:t xml:space="preserve">Для случаев технологического присоединения объектов Заявителей, не предусмотренных </w:t>
      </w:r>
      <w:hyperlink r:id="rId114">
        <w:r>
          <w:rPr>
            <w:color w:val="0000FF"/>
          </w:rPr>
          <w:t>абзацем шестым пункта 24</w:t>
        </w:r>
      </w:hyperlink>
      <w:r>
        <w:t xml:space="preserve"> Методических указаний по определению размера платы за технологическое присоединение к электрическим сетям, утвержденных приказом Федеральной антимонопольной службы от 30 июня 2022 года N 490/22 (далее - Методические указания по определению размера платы за технологическое присоединение к электрическим сетям):</w:t>
      </w:r>
    </w:p>
    <w:p w:rsidR="003857D5" w:rsidRDefault="003857D5">
      <w:pPr>
        <w:pStyle w:val="ConsPlusNormal"/>
      </w:pPr>
    </w:p>
    <w:p w:rsidR="003857D5" w:rsidRDefault="003857D5">
      <w:pPr>
        <w:pStyle w:val="ConsPlusNormal"/>
        <w:jc w:val="center"/>
      </w:pPr>
      <w:r>
        <w:t>С</w:t>
      </w:r>
      <w:r>
        <w:rPr>
          <w:vertAlign w:val="subscript"/>
        </w:rPr>
        <w:t>1</w:t>
      </w:r>
      <w:r>
        <w:t xml:space="preserve"> = C</w:t>
      </w:r>
      <w:r>
        <w:rPr>
          <w:vertAlign w:val="subscript"/>
        </w:rPr>
        <w:t>1.1</w:t>
      </w:r>
      <w:r>
        <w:t xml:space="preserve"> + C</w:t>
      </w:r>
      <w:r>
        <w:rPr>
          <w:vertAlign w:val="subscript"/>
        </w:rPr>
        <w:t>1.2.1</w:t>
      </w:r>
      <w:r>
        <w:t xml:space="preserve"> (руб. за одно присоединение)</w:t>
      </w:r>
    </w:p>
    <w:p w:rsidR="003857D5" w:rsidRDefault="003857D5">
      <w:pPr>
        <w:pStyle w:val="ConsPlusNormal"/>
      </w:pPr>
    </w:p>
    <w:p w:rsidR="003857D5" w:rsidRDefault="003857D5">
      <w:pPr>
        <w:pStyle w:val="ConsPlusNormal"/>
        <w:ind w:firstLine="540"/>
        <w:jc w:val="both"/>
      </w:pPr>
      <w:r>
        <w:t xml:space="preserve">Для случаев технологического присоединения объектов Заявителей, не предусмотренных </w:t>
      </w:r>
      <w:hyperlink r:id="rId115">
        <w:r>
          <w:rPr>
            <w:color w:val="0000FF"/>
          </w:rPr>
          <w:t>абзацем седьмым пункта 24</w:t>
        </w:r>
      </w:hyperlink>
      <w:r>
        <w:t xml:space="preserve"> Методических указаний по определению размера платы за технологическое присоединение к электрическим сетям:</w:t>
      </w:r>
    </w:p>
    <w:p w:rsidR="003857D5" w:rsidRDefault="003857D5">
      <w:pPr>
        <w:pStyle w:val="ConsPlusNormal"/>
      </w:pPr>
    </w:p>
    <w:p w:rsidR="003857D5" w:rsidRDefault="003857D5">
      <w:pPr>
        <w:pStyle w:val="ConsPlusNormal"/>
        <w:jc w:val="center"/>
      </w:pPr>
      <w:r>
        <w:t>С</w:t>
      </w:r>
      <w:r>
        <w:rPr>
          <w:vertAlign w:val="subscript"/>
        </w:rPr>
        <w:t>1</w:t>
      </w:r>
      <w:r>
        <w:t xml:space="preserve"> = C</w:t>
      </w:r>
      <w:r>
        <w:rPr>
          <w:vertAlign w:val="subscript"/>
        </w:rPr>
        <w:t>1.1</w:t>
      </w:r>
      <w:r>
        <w:t xml:space="preserve"> + C</w:t>
      </w:r>
      <w:r>
        <w:rPr>
          <w:vertAlign w:val="subscript"/>
        </w:rPr>
        <w:t>1.2.2</w:t>
      </w:r>
      <w:r>
        <w:t xml:space="preserve"> (руб. за одно присоединение)</w:t>
      </w:r>
    </w:p>
    <w:p w:rsidR="003857D5" w:rsidRDefault="003857D5">
      <w:pPr>
        <w:pStyle w:val="ConsPlusNormal"/>
      </w:pPr>
    </w:p>
    <w:p w:rsidR="003857D5" w:rsidRDefault="003857D5">
      <w:pPr>
        <w:pStyle w:val="ConsPlusNormal"/>
        <w:ind w:firstLine="540"/>
        <w:jc w:val="both"/>
      </w:pPr>
      <w:r>
        <w:t>2. Согласно техническим условиям предусматриваются мероприятия "последней мили" по прокладке воздушных линий:</w:t>
      </w:r>
    </w:p>
    <w:p w:rsidR="003857D5" w:rsidRDefault="003857D5">
      <w:pPr>
        <w:pStyle w:val="ConsPlusNormal"/>
      </w:pPr>
    </w:p>
    <w:p w:rsidR="003857D5" w:rsidRDefault="003857D5">
      <w:pPr>
        <w:pStyle w:val="ConsPlusNormal"/>
        <w:jc w:val="center"/>
      </w:pPr>
      <w:r>
        <w:rPr>
          <w:noProof/>
          <w:position w:val="-11"/>
        </w:rPr>
        <w:drawing>
          <wp:inline distT="0" distB="0" distL="0" distR="0">
            <wp:extent cx="3028315" cy="283210"/>
            <wp:effectExtent l="0" t="0" r="0" b="0"/>
            <wp:docPr id="7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7D5" w:rsidRDefault="003857D5">
      <w:pPr>
        <w:pStyle w:val="ConsPlusNormal"/>
      </w:pPr>
    </w:p>
    <w:p w:rsidR="003857D5" w:rsidRDefault="003857D5">
      <w:pPr>
        <w:pStyle w:val="ConsPlusNormal"/>
        <w:ind w:firstLine="540"/>
        <w:jc w:val="both"/>
      </w:pPr>
      <w:r>
        <w:t>3. Согласно техническим условиям предусматриваются мероприятия "последней мили" по прокладке кабельных линий:</w:t>
      </w:r>
    </w:p>
    <w:p w:rsidR="003857D5" w:rsidRDefault="003857D5">
      <w:pPr>
        <w:pStyle w:val="ConsPlusNormal"/>
      </w:pPr>
    </w:p>
    <w:p w:rsidR="003857D5" w:rsidRDefault="003857D5">
      <w:pPr>
        <w:pStyle w:val="ConsPlusNormal"/>
        <w:jc w:val="center"/>
      </w:pPr>
      <w:r>
        <w:rPr>
          <w:noProof/>
          <w:position w:val="-11"/>
        </w:rPr>
        <w:drawing>
          <wp:inline distT="0" distB="0" distL="0" distR="0">
            <wp:extent cx="3028315" cy="283210"/>
            <wp:effectExtent l="0" t="0" r="0" b="0"/>
            <wp:docPr id="7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7D5" w:rsidRDefault="003857D5">
      <w:pPr>
        <w:pStyle w:val="ConsPlusNormal"/>
      </w:pPr>
    </w:p>
    <w:p w:rsidR="003857D5" w:rsidRDefault="003857D5">
      <w:pPr>
        <w:pStyle w:val="ConsPlusNormal"/>
        <w:ind w:firstLine="540"/>
        <w:jc w:val="both"/>
      </w:pPr>
      <w:bookmarkStart w:id="1" w:name="P375"/>
      <w:bookmarkEnd w:id="1"/>
      <w:r>
        <w:t>4. Согласно техническим условиям предусматриваются мероприятия "последней мили" по прокладке воздушных и кабельных линий:</w:t>
      </w:r>
    </w:p>
    <w:p w:rsidR="003857D5" w:rsidRDefault="003857D5">
      <w:pPr>
        <w:pStyle w:val="ConsPlusNormal"/>
      </w:pPr>
    </w:p>
    <w:p w:rsidR="003857D5" w:rsidRDefault="003857D5">
      <w:pPr>
        <w:pStyle w:val="ConsPlusNormal"/>
        <w:jc w:val="center"/>
      </w:pPr>
      <w:r>
        <w:rPr>
          <w:noProof/>
          <w:position w:val="-11"/>
        </w:rPr>
        <w:drawing>
          <wp:inline distT="0" distB="0" distL="0" distR="0">
            <wp:extent cx="4222750" cy="283210"/>
            <wp:effectExtent l="0" t="0" r="0" b="0"/>
            <wp:docPr id="7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7D5" w:rsidRDefault="003857D5">
      <w:pPr>
        <w:pStyle w:val="ConsPlusNormal"/>
      </w:pPr>
    </w:p>
    <w:p w:rsidR="003857D5" w:rsidRDefault="003857D5">
      <w:pPr>
        <w:pStyle w:val="ConsPlusNormal"/>
        <w:ind w:firstLine="540"/>
        <w:jc w:val="both"/>
      </w:pPr>
      <w:bookmarkStart w:id="2" w:name="P379"/>
      <w:bookmarkEnd w:id="2"/>
      <w:r>
        <w:t>5. Согласно техническим условиям предусматривается мероприятие "последней мили" по строительству пунктов секционирования (</w:t>
      </w:r>
      <w:proofErr w:type="spellStart"/>
      <w:r>
        <w:t>реклоузеров</w:t>
      </w:r>
      <w:proofErr w:type="spellEnd"/>
      <w:r>
        <w:t>, распределительных пунктов, переключательных пунктов):</w:t>
      </w:r>
    </w:p>
    <w:p w:rsidR="003857D5" w:rsidRDefault="003857D5">
      <w:pPr>
        <w:pStyle w:val="ConsPlusNormal"/>
      </w:pPr>
    </w:p>
    <w:p w:rsidR="003857D5" w:rsidRDefault="003857D5">
      <w:pPr>
        <w:pStyle w:val="ConsPlusNormal"/>
        <w:jc w:val="center"/>
      </w:pPr>
      <w:r>
        <w:rPr>
          <w:noProof/>
          <w:position w:val="-11"/>
        </w:rPr>
        <w:drawing>
          <wp:inline distT="0" distB="0" distL="0" distR="0">
            <wp:extent cx="3049270" cy="283210"/>
            <wp:effectExtent l="0" t="0" r="0" b="0"/>
            <wp:docPr id="7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7D5" w:rsidRDefault="003857D5">
      <w:pPr>
        <w:pStyle w:val="ConsPlusNormal"/>
      </w:pPr>
    </w:p>
    <w:p w:rsidR="003857D5" w:rsidRDefault="003857D5">
      <w:pPr>
        <w:pStyle w:val="ConsPlusNormal"/>
        <w:ind w:firstLine="540"/>
        <w:jc w:val="both"/>
      </w:pPr>
      <w:r>
        <w:t xml:space="preserve">6. Согласно техническим условиям предусматриваются мероприятия "последней мили" согласно </w:t>
      </w:r>
      <w:hyperlink w:anchor="P375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4</w:t>
        </w:r>
      </w:hyperlink>
      <w:r>
        <w:t xml:space="preserve">, </w:t>
      </w:r>
      <w:hyperlink w:anchor="P379">
        <w:r>
          <w:rPr>
            <w:color w:val="0000FF"/>
          </w:rPr>
          <w:t>5</w:t>
        </w:r>
      </w:hyperlink>
      <w:r>
        <w:t>, а также мероприятия "последней мили" по строительству трансформаторных подстанций (</w:t>
      </w:r>
      <w:proofErr w:type="spellStart"/>
      <w:r>
        <w:t>ТП</w:t>
      </w:r>
      <w:proofErr w:type="spellEnd"/>
      <w:r>
        <w:t>), за исключением распределительных трансформаторных подстанций (</w:t>
      </w:r>
      <w:proofErr w:type="spellStart"/>
      <w:r>
        <w:t>РТП</w:t>
      </w:r>
      <w:proofErr w:type="spellEnd"/>
      <w:r>
        <w:t xml:space="preserve">), с уровнем напряжения до 35 </w:t>
      </w:r>
      <w:proofErr w:type="spellStart"/>
      <w:r>
        <w:t>кВ</w:t>
      </w:r>
      <w:proofErr w:type="spellEnd"/>
      <w:r>
        <w:t>, распределительных трансформаторных подстанций (</w:t>
      </w:r>
      <w:proofErr w:type="spellStart"/>
      <w:r>
        <w:t>РТП</w:t>
      </w:r>
      <w:proofErr w:type="spellEnd"/>
      <w:r>
        <w:t xml:space="preserve">) с уровнем напряжения до 35 </w:t>
      </w:r>
      <w:proofErr w:type="spellStart"/>
      <w:r>
        <w:t>кВ</w:t>
      </w:r>
      <w:proofErr w:type="spellEnd"/>
      <w:r>
        <w:t xml:space="preserve"> и на строительство центров питания, подстанций уровнем напряжения 35 </w:t>
      </w:r>
      <w:proofErr w:type="spellStart"/>
      <w:r>
        <w:t>кВ</w:t>
      </w:r>
      <w:proofErr w:type="spellEnd"/>
      <w:r>
        <w:t xml:space="preserve"> и выше (</w:t>
      </w:r>
      <w:proofErr w:type="spellStart"/>
      <w:r>
        <w:t>ПС</w:t>
      </w:r>
      <w:proofErr w:type="spellEnd"/>
      <w:r>
        <w:t>):</w:t>
      </w:r>
    </w:p>
    <w:p w:rsidR="003857D5" w:rsidRDefault="003857D5">
      <w:pPr>
        <w:pStyle w:val="ConsPlusNormal"/>
      </w:pPr>
    </w:p>
    <w:p w:rsidR="003857D5" w:rsidRDefault="003857D5">
      <w:pPr>
        <w:pStyle w:val="ConsPlusNormal"/>
        <w:jc w:val="center"/>
      </w:pPr>
      <w:r>
        <w:rPr>
          <w:noProof/>
          <w:position w:val="-32"/>
        </w:rPr>
        <w:drawing>
          <wp:inline distT="0" distB="0" distL="0" distR="0">
            <wp:extent cx="4390390" cy="555625"/>
            <wp:effectExtent l="0" t="0" r="0" b="0"/>
            <wp:docPr id="7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39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7D5" w:rsidRDefault="003857D5">
      <w:pPr>
        <w:pStyle w:val="ConsPlusNormal"/>
      </w:pPr>
    </w:p>
    <w:p w:rsidR="003857D5" w:rsidRDefault="003857D5">
      <w:pPr>
        <w:pStyle w:val="ConsPlusNormal"/>
        <w:ind w:firstLine="540"/>
        <w:jc w:val="both"/>
      </w:pPr>
      <w:r>
        <w:t>где:</w:t>
      </w:r>
    </w:p>
    <w:p w:rsidR="003857D5" w:rsidRDefault="003857D5">
      <w:pPr>
        <w:pStyle w:val="ConsPlusNormal"/>
        <w:spacing w:before="220"/>
        <w:ind w:firstLine="540"/>
        <w:jc w:val="both"/>
      </w:pPr>
      <w:proofErr w:type="spellStart"/>
      <w:r>
        <w:t>Птп</w:t>
      </w:r>
      <w:proofErr w:type="spellEnd"/>
      <w:r>
        <w:t xml:space="preserve"> - плата за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заявителя, руб.;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>C</w:t>
      </w:r>
      <w:r>
        <w:rPr>
          <w:vertAlign w:val="subscript"/>
        </w:rPr>
        <w:t>1</w:t>
      </w:r>
      <w:r>
        <w:t xml:space="preserve"> - стандартизированная тарифная ставка на покрытие расходов сетевой организации на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электросетевого хозяйства, принадлежащих сетевым организациям и иным лицам, не связанных со строительством объектов электросетевого хозяйства, (руб. за одно присоединение);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>C</w:t>
      </w:r>
      <w:r>
        <w:rPr>
          <w:vertAlign w:val="subscript"/>
        </w:rPr>
        <w:t>1.1</w:t>
      </w:r>
      <w:r>
        <w:t xml:space="preserve"> - подготовка и выдача сетевой организацией технических условий Заявителю (ТУ);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1.2.1</w:t>
      </w:r>
      <w:r>
        <w:t xml:space="preserve"> - стандартизированная тарифная ставка на покрытие расходов на выдачу акта об осуществлении технологического присоединения Заявителям, указанным в </w:t>
      </w:r>
      <w:hyperlink r:id="rId121">
        <w:r>
          <w:rPr>
            <w:color w:val="0000FF"/>
          </w:rPr>
          <w:t>абзаце восьмом пункта 24</w:t>
        </w:r>
      </w:hyperlink>
      <w:r>
        <w:t xml:space="preserve"> Методических указаний по определению размера платы за технологическое присоединение к электрическим сетям, (руб. за одно присоединение);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1.2.2</w:t>
      </w:r>
      <w:r>
        <w:t xml:space="preserve"> - стандартизированная тарифная ставка на покрытие расходов на проверку выполнения технических условий Заявителями, указанными в </w:t>
      </w:r>
      <w:hyperlink r:id="rId122">
        <w:r>
          <w:rPr>
            <w:color w:val="0000FF"/>
          </w:rPr>
          <w:t>абзаце девятом пункта 24</w:t>
        </w:r>
      </w:hyperlink>
      <w:r>
        <w:t xml:space="preserve"> Методических указаний по определению размера платы за технологическое присоединение к электрическим сетям, (руб. за одно присоединение);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>С</w:t>
      </w:r>
      <w:proofErr w:type="gramStart"/>
      <w:r>
        <w:rPr>
          <w:vertAlign w:val="subscript"/>
        </w:rPr>
        <w:t>2,i</w:t>
      </w:r>
      <w:proofErr w:type="gramEnd"/>
      <w:r>
        <w:rPr>
          <w:vertAlign w:val="subscript"/>
        </w:rPr>
        <w:t>,t</w:t>
      </w:r>
      <w:r>
        <w:t xml:space="preserve">, </w:t>
      </w:r>
      <w:proofErr w:type="spellStart"/>
      <w:r>
        <w:t>С</w:t>
      </w:r>
      <w:r>
        <w:rPr>
          <w:vertAlign w:val="subscript"/>
        </w:rPr>
        <w:t>З,i,t</w:t>
      </w:r>
      <w:proofErr w:type="spellEnd"/>
      <w:r>
        <w:t xml:space="preserve"> - стандартизированные тарифные ставки на покрытие расходов сетевой организации на строительство воздушных (С</w:t>
      </w:r>
      <w:r>
        <w:rPr>
          <w:vertAlign w:val="subscript"/>
        </w:rPr>
        <w:t>2</w:t>
      </w:r>
      <w:r>
        <w:t>) и (или) кабельных (</w:t>
      </w:r>
      <w:proofErr w:type="spellStart"/>
      <w:r>
        <w:t>С</w:t>
      </w:r>
      <w:r>
        <w:rPr>
          <w:vertAlign w:val="subscript"/>
        </w:rPr>
        <w:t>З</w:t>
      </w:r>
      <w:proofErr w:type="spellEnd"/>
      <w:r>
        <w:t>) линий электропередачи на i-ом уровне напряжения в зависимости от вида используемого материала и (или) способа выполнения работ (t) в расчете на 1 км линий, (руб./км);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>L</w:t>
      </w:r>
      <w:proofErr w:type="gramStart"/>
      <w:r>
        <w:rPr>
          <w:vertAlign w:val="subscript"/>
        </w:rPr>
        <w:t>2,i</w:t>
      </w:r>
      <w:proofErr w:type="gramEnd"/>
      <w:r>
        <w:rPr>
          <w:vertAlign w:val="subscript"/>
        </w:rPr>
        <w:t>,t</w:t>
      </w:r>
      <w:r>
        <w:t>, L</w:t>
      </w:r>
      <w:r>
        <w:rPr>
          <w:vertAlign w:val="subscript"/>
        </w:rPr>
        <w:t>3,i,t</w:t>
      </w:r>
      <w:r>
        <w:t xml:space="preserve"> - протяженность трассы воздушных (L</w:t>
      </w:r>
      <w:r>
        <w:rPr>
          <w:vertAlign w:val="subscript"/>
        </w:rPr>
        <w:t>2</w:t>
      </w:r>
      <w:r>
        <w:t>) и (или) кабельных линий (L3) с уровнем напряжения i в зависимости от вида используемого материала и (или) способа выполнения работ (t), строительство которых предусмотрено согласно выданных технических условий для технологического присоединения заявителя, (км);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>C</w:t>
      </w:r>
      <w:proofErr w:type="gramStart"/>
      <w:r>
        <w:rPr>
          <w:vertAlign w:val="subscript"/>
        </w:rPr>
        <w:t>4,i</w:t>
      </w:r>
      <w:proofErr w:type="gramEnd"/>
      <w:r>
        <w:rPr>
          <w:vertAlign w:val="subscript"/>
        </w:rPr>
        <w:t>,t</w:t>
      </w:r>
      <w:r>
        <w:t xml:space="preserve"> - стандартизированная тарифная ставка на покрытие расходов на строительство пунктов секционирования (</w:t>
      </w:r>
      <w:proofErr w:type="spellStart"/>
      <w:r>
        <w:t>реклоузеров</w:t>
      </w:r>
      <w:proofErr w:type="spellEnd"/>
      <w:r>
        <w:t>, распределительных пунктов, переключательных пунктов) на i-том уровне напряжения в зависимости от вида используемого материала и (или) способа выполнения работ (t), (руб./шт.);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>Q</w:t>
      </w:r>
      <w:proofErr w:type="gramStart"/>
      <w:r>
        <w:rPr>
          <w:vertAlign w:val="subscript"/>
        </w:rPr>
        <w:t>4,i</w:t>
      </w:r>
      <w:proofErr w:type="gramEnd"/>
      <w:r>
        <w:rPr>
          <w:vertAlign w:val="subscript"/>
        </w:rPr>
        <w:t>,t</w:t>
      </w:r>
      <w:r>
        <w:t xml:space="preserve"> - количество пунктов секционирования (</w:t>
      </w:r>
      <w:proofErr w:type="spellStart"/>
      <w:r>
        <w:t>реклоузеров</w:t>
      </w:r>
      <w:proofErr w:type="spellEnd"/>
      <w:r>
        <w:t>, распределительных пунктов, переключательных пунктов) на i-том уровне напряжения, соответствующих критерию дифференциации в зависимости от вида используемого материала и (или) способа выполнения работ (t), построенных в целях осуществленного за последние 3 года технологического присоединения, (шт.);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>C</w:t>
      </w:r>
      <w:proofErr w:type="gramStart"/>
      <w:r>
        <w:rPr>
          <w:vertAlign w:val="subscript"/>
        </w:rPr>
        <w:t>5,i</w:t>
      </w:r>
      <w:proofErr w:type="gramEnd"/>
      <w:r>
        <w:rPr>
          <w:vertAlign w:val="subscript"/>
        </w:rPr>
        <w:t>,t</w:t>
      </w:r>
      <w:r>
        <w:t xml:space="preserve"> - стандартизированная тарифная ставка на покрытие расходов сетевой организации на строительство трансформаторных подстанций (</w:t>
      </w:r>
      <w:proofErr w:type="spellStart"/>
      <w:r>
        <w:t>ТП</w:t>
      </w:r>
      <w:proofErr w:type="spellEnd"/>
      <w:r>
        <w:t>), за исключением распределительных трансформаторных подстанций (</w:t>
      </w:r>
      <w:proofErr w:type="spellStart"/>
      <w:r>
        <w:t>РТП</w:t>
      </w:r>
      <w:proofErr w:type="spellEnd"/>
      <w:r>
        <w:t xml:space="preserve">), с уровнем напряжения до 35 </w:t>
      </w:r>
      <w:proofErr w:type="spellStart"/>
      <w:r>
        <w:t>кВ</w:t>
      </w:r>
      <w:proofErr w:type="spellEnd"/>
      <w:r>
        <w:t xml:space="preserve"> в зависимости от вида используемого материала и (или) способа выполнения работ (t), (руб./кВт);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>C</w:t>
      </w:r>
      <w:proofErr w:type="gramStart"/>
      <w:r>
        <w:rPr>
          <w:vertAlign w:val="subscript"/>
        </w:rPr>
        <w:t>6,i</w:t>
      </w:r>
      <w:proofErr w:type="gramEnd"/>
      <w:r>
        <w:rPr>
          <w:vertAlign w:val="subscript"/>
        </w:rPr>
        <w:t>,t</w:t>
      </w:r>
      <w:r>
        <w:t xml:space="preserve"> - стандартизированная тарифная ставка на покрытие расходов сетевой организации на строительство распределительных трансформаторных подстанций (</w:t>
      </w:r>
      <w:proofErr w:type="spellStart"/>
      <w:r>
        <w:t>РТП</w:t>
      </w:r>
      <w:proofErr w:type="spellEnd"/>
      <w:r>
        <w:t xml:space="preserve">) уровнем напряжения до 35 </w:t>
      </w:r>
      <w:proofErr w:type="spellStart"/>
      <w:r>
        <w:t>кВ</w:t>
      </w:r>
      <w:proofErr w:type="spellEnd"/>
      <w:r>
        <w:t xml:space="preserve"> в зависимости от вида используемого материала и (или) способа выполнения работ (t), (руб./кВт);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>C</w:t>
      </w:r>
      <w:proofErr w:type="gramStart"/>
      <w:r>
        <w:rPr>
          <w:vertAlign w:val="subscript"/>
        </w:rPr>
        <w:t>7,i</w:t>
      </w:r>
      <w:proofErr w:type="gramEnd"/>
      <w:r>
        <w:rPr>
          <w:vertAlign w:val="subscript"/>
        </w:rPr>
        <w:t>,t</w:t>
      </w:r>
      <w:r>
        <w:t xml:space="preserve"> - стандартизированная тарифная ставка на покрытие расходов сетевой организации на строительство центов питания, подстанций уровнем напряжения 35 </w:t>
      </w:r>
      <w:proofErr w:type="spellStart"/>
      <w:r>
        <w:t>кВ</w:t>
      </w:r>
      <w:proofErr w:type="spellEnd"/>
      <w:r>
        <w:t xml:space="preserve"> и выше (</w:t>
      </w:r>
      <w:proofErr w:type="spellStart"/>
      <w:r>
        <w:t>ПС</w:t>
      </w:r>
      <w:proofErr w:type="spellEnd"/>
      <w:r>
        <w:t>) в зависимости от вида используемого материала и (или) способа выполнения работ (t), (руб./кВт);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>С</w:t>
      </w:r>
      <w:proofErr w:type="gramStart"/>
      <w:r>
        <w:rPr>
          <w:vertAlign w:val="subscript"/>
        </w:rPr>
        <w:t>8,i</w:t>
      </w:r>
      <w:proofErr w:type="gramEnd"/>
      <w:r>
        <w:rPr>
          <w:vertAlign w:val="subscript"/>
        </w:rPr>
        <w:t>.t</w:t>
      </w:r>
      <w:r>
        <w:t xml:space="preserve"> - стандартизированная тарифная ставка на покрытие расходов сетевой организации на обеспечение средствами коммерческого учета электрической энергии (мощности) на i-ом уровне напряжения в зависимости от вида используемого материала и (или) способа выполнения работ (t), (рублей за точку учета);</w:t>
      </w:r>
    </w:p>
    <w:p w:rsidR="003857D5" w:rsidRDefault="003857D5">
      <w:pPr>
        <w:pStyle w:val="ConsPlusNormal"/>
        <w:spacing w:before="220"/>
        <w:ind w:firstLine="540"/>
        <w:jc w:val="both"/>
      </w:pPr>
      <w:proofErr w:type="spellStart"/>
      <w:proofErr w:type="gramStart"/>
      <w:r>
        <w:t>q</w:t>
      </w:r>
      <w:r>
        <w:rPr>
          <w:vertAlign w:val="subscript"/>
        </w:rPr>
        <w:t>i,t</w:t>
      </w:r>
      <w:proofErr w:type="spellEnd"/>
      <w:proofErr w:type="gramEnd"/>
      <w:r>
        <w:t xml:space="preserve"> - количество точек коммерческого учета электрической энергии на i-ом уровне напряжения в зависимости от вида используемого материала и (или) способа выполнения работ (t);</w:t>
      </w:r>
    </w:p>
    <w:p w:rsidR="003857D5" w:rsidRDefault="003857D5">
      <w:pPr>
        <w:pStyle w:val="ConsPlusNormal"/>
        <w:spacing w:before="220"/>
        <w:ind w:firstLine="540"/>
        <w:jc w:val="both"/>
      </w:pPr>
      <w:proofErr w:type="spellStart"/>
      <w:r>
        <w:t>Ni</w:t>
      </w:r>
      <w:proofErr w:type="spellEnd"/>
      <w:r>
        <w:t xml:space="preserve"> - объем максимальной мощности, указанный Заявителем в заявке на технологическое присоединение на i-том уровне напряжения, (кВт);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>7. Если при технологическом присоединении согласно техническим условиям срок выполнения мероприятий по технологическому присоединению предусмотрен на период больше одного года, то стоимость мероприятий, учитываемых в плате, рассчитанной в год подачи заявки, индексируется следующим образом: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>- 50% стоимости мероприятий, предусмотренных техническими условиями, определяется в ценах года, соответствующего году утверждения платы;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 xml:space="preserve">- 50% стоимости мероприятий, предусмотренных техническими условиями, умножается на прогнозный индекс цен производителей по подразделу "Строительство" раздела "Капитальные вложения (инвестиции)" на год, следующий за годом утверждения платы, публикуемый в соответствии со вторым предложением </w:t>
      </w:r>
      <w:hyperlink r:id="rId123">
        <w:r>
          <w:rPr>
            <w:color w:val="0000FF"/>
          </w:rPr>
          <w:t>абзаца восьмого пункта 87</w:t>
        </w:r>
      </w:hyperlink>
      <w:r>
        <w:t xml:space="preserve"> Основ ценообразования в области регулируемых цен (тарифов) в электроэнергетике, утвержденных Постановлением Правительства Российской Федерации от 29 декабря 2011 года N 1178 (далее - Основы ценообразования) (при отсутствии данного индекса используется индекс потребительских цен).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 xml:space="preserve">8. Если при технологическом присоединении по инициативе (обращению) Заявителя, максимальная мощность </w:t>
      </w:r>
      <w:proofErr w:type="spellStart"/>
      <w:r>
        <w:t>энергопринимающих</w:t>
      </w:r>
      <w:proofErr w:type="spellEnd"/>
      <w:r>
        <w:t xml:space="preserve"> устройств которого составляет не менее 670 кВт, установлены сроки выполнения мероприятий по технологическому присоединению более двух лет (но не более четырех лет), то стоимость мероприятий, учитываемых в плате, рассчитанной в год подачи заявки, индексируется следующим образом: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 xml:space="preserve">- 50% стоимости мероприятий, предусмотренных техническими условиями, умножается на произведение прогнозных индексов цен производителей по подразделу "Строительство" раздела "Капитальные вложения (инвестиции)", публикуемых в соответствии со вторым предложением </w:t>
      </w:r>
      <w:hyperlink r:id="rId124">
        <w:r>
          <w:rPr>
            <w:color w:val="0000FF"/>
          </w:rPr>
          <w:t>абзаца восьмого пункта 87</w:t>
        </w:r>
      </w:hyperlink>
      <w:r>
        <w:t xml:space="preserve"> Основ ценообразования на соответствующий год (при отсутствии данного индекса используется индекс потребительских цен на соответствующий год) за половину периода, указанного в технических условиях, начиная с года, следующего за годом утверждения платы;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 xml:space="preserve">- 50% стоимости мероприятий, предусмотренных техническими условиями, умножается на произведение прогнозных индексов цен производителей по подразделу "Строительство" раздела "Капитальные вложения (инвестиции)", публикуемых в соответствии со вторым предложением </w:t>
      </w:r>
      <w:hyperlink r:id="rId125">
        <w:r>
          <w:rPr>
            <w:color w:val="0000FF"/>
          </w:rPr>
          <w:t>абзаца восьмого пункта 87</w:t>
        </w:r>
      </w:hyperlink>
      <w:r>
        <w:t xml:space="preserve"> Основ ценообразования на соответствующий год (при отсутствии данного индекса используется индекс потребительских цен на соответствующий год) за период, указанный в технических условиях, начиная с года, следующего за годом утверждения платы.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 xml:space="preserve">При технологическом присоединении к электрическим сетям </w:t>
      </w:r>
      <w:proofErr w:type="spellStart"/>
      <w:r>
        <w:t>энергопринимающих</w:t>
      </w:r>
      <w:proofErr w:type="spellEnd"/>
      <w:r>
        <w:t xml:space="preserve"> устройств максимальной мощностью до 150 кВт включительно (с учетом ранее присоединенных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устройств) плата за технологическое присоединение определяется в соответствии с Методическими </w:t>
      </w:r>
      <w:hyperlink r:id="rId126">
        <w:r>
          <w:rPr>
            <w:color w:val="0000FF"/>
          </w:rPr>
          <w:t>указаниями</w:t>
        </w:r>
      </w:hyperlink>
      <w:r>
        <w:t xml:space="preserve"> по определению размера платы за технологическое присоединение к электрическим сетям, утвержденными приказом Федеральной антимонопольной службы от 30.06.2022 N 490/22.</w:t>
      </w:r>
    </w:p>
    <w:p w:rsidR="003857D5" w:rsidRDefault="003857D5">
      <w:pPr>
        <w:pStyle w:val="ConsPlusNormal"/>
      </w:pPr>
    </w:p>
    <w:p w:rsidR="003857D5" w:rsidRDefault="003857D5">
      <w:pPr>
        <w:pStyle w:val="ConsPlusNormal"/>
      </w:pPr>
    </w:p>
    <w:p w:rsidR="003857D5" w:rsidRDefault="003857D5">
      <w:pPr>
        <w:pStyle w:val="ConsPlusNormal"/>
      </w:pPr>
    </w:p>
    <w:p w:rsidR="003857D5" w:rsidRDefault="003857D5">
      <w:pPr>
        <w:pStyle w:val="ConsPlusNormal"/>
      </w:pPr>
    </w:p>
    <w:p w:rsidR="003857D5" w:rsidRDefault="003857D5">
      <w:pPr>
        <w:pStyle w:val="ConsPlusNormal"/>
      </w:pPr>
    </w:p>
    <w:p w:rsidR="003857D5" w:rsidRDefault="003857D5">
      <w:pPr>
        <w:pStyle w:val="ConsPlusNormal"/>
        <w:jc w:val="right"/>
        <w:outlineLvl w:val="0"/>
      </w:pPr>
      <w:r>
        <w:t>Приложение N 2</w:t>
      </w:r>
    </w:p>
    <w:p w:rsidR="003857D5" w:rsidRDefault="003857D5">
      <w:pPr>
        <w:pStyle w:val="ConsPlusNormal"/>
        <w:jc w:val="right"/>
      </w:pPr>
      <w:r>
        <w:t>к Постановлению комитета</w:t>
      </w:r>
    </w:p>
    <w:p w:rsidR="003857D5" w:rsidRDefault="003857D5">
      <w:pPr>
        <w:pStyle w:val="ConsPlusNormal"/>
        <w:jc w:val="right"/>
      </w:pPr>
      <w:r>
        <w:t>Тульской области по тарифам</w:t>
      </w:r>
    </w:p>
    <w:p w:rsidR="003857D5" w:rsidRDefault="003857D5">
      <w:pPr>
        <w:pStyle w:val="ConsPlusNormal"/>
        <w:jc w:val="right"/>
      </w:pPr>
      <w:r>
        <w:t>от 28.11.2024 N 43/3</w:t>
      </w:r>
    </w:p>
    <w:p w:rsidR="003857D5" w:rsidRDefault="003857D5">
      <w:pPr>
        <w:pStyle w:val="ConsPlusNormal"/>
      </w:pPr>
    </w:p>
    <w:p w:rsidR="003857D5" w:rsidRDefault="003857D5">
      <w:pPr>
        <w:pStyle w:val="ConsPlusTitle"/>
        <w:jc w:val="center"/>
      </w:pPr>
      <w:bookmarkStart w:id="3" w:name="P420"/>
      <w:bookmarkEnd w:id="3"/>
      <w:r>
        <w:t>ИНДИВИДУАЛЬНЫЕ ТАРИФЫ</w:t>
      </w:r>
    </w:p>
    <w:p w:rsidR="003857D5" w:rsidRDefault="003857D5">
      <w:pPr>
        <w:pStyle w:val="ConsPlusTitle"/>
        <w:jc w:val="center"/>
      </w:pPr>
      <w:r>
        <w:t>НА УСЛУГИ ПО ПЕРЕДАЧЕ ЭЛЕКТРИЧЕСКОЙ ЭНЕРГИИ</w:t>
      </w:r>
    </w:p>
    <w:p w:rsidR="003857D5" w:rsidRDefault="003857D5">
      <w:pPr>
        <w:pStyle w:val="ConsPlusTitle"/>
        <w:jc w:val="center"/>
      </w:pPr>
      <w:r>
        <w:t xml:space="preserve">ДЛЯ ВЗАИМОРАСЧЕТОВ МЕЖДУ ФИЛИАЛОМ </w:t>
      </w:r>
      <w:proofErr w:type="spellStart"/>
      <w:r>
        <w:t>ПАО</w:t>
      </w:r>
      <w:proofErr w:type="spellEnd"/>
      <w:r>
        <w:t xml:space="preserve"> "</w:t>
      </w:r>
      <w:proofErr w:type="spellStart"/>
      <w:r>
        <w:t>РОССЕТИ</w:t>
      </w:r>
      <w:proofErr w:type="spellEnd"/>
      <w:r>
        <w:t xml:space="preserve"> ЦЕНТР</w:t>
      </w:r>
    </w:p>
    <w:p w:rsidR="003857D5" w:rsidRDefault="003857D5">
      <w:pPr>
        <w:pStyle w:val="ConsPlusTitle"/>
        <w:jc w:val="center"/>
      </w:pPr>
      <w:r>
        <w:t>И ПРИВОЛЖЬЕ" - "ТУЛЭНЕРГО" И СЕТЕВЫМИ ОРГАНИЗАЦИЯМИ ТУЛЬСКОЙ</w:t>
      </w:r>
    </w:p>
    <w:p w:rsidR="003857D5" w:rsidRDefault="003857D5">
      <w:pPr>
        <w:pStyle w:val="ConsPlusTitle"/>
        <w:jc w:val="center"/>
      </w:pPr>
      <w:r>
        <w:t>ОБЛАСТИ НА 2025 ГОД ДОЛГОСРОЧНОГО ПЕРИОДА РЕГУЛИРОВАНИЯ</w:t>
      </w:r>
    </w:p>
    <w:p w:rsidR="003857D5" w:rsidRDefault="003857D5">
      <w:pPr>
        <w:pStyle w:val="ConsPlusTitle"/>
        <w:jc w:val="center"/>
      </w:pPr>
      <w:r>
        <w:t>2022 - 2026 ГГ.</w:t>
      </w:r>
    </w:p>
    <w:p w:rsidR="003857D5" w:rsidRDefault="003857D5">
      <w:pPr>
        <w:pStyle w:val="ConsPlusNormal"/>
      </w:pPr>
    </w:p>
    <w:p w:rsidR="003857D5" w:rsidRDefault="003857D5">
      <w:pPr>
        <w:pStyle w:val="ConsPlusNormal"/>
        <w:sectPr w:rsidR="003857D5" w:rsidSect="00A755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6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"/>
        <w:gridCol w:w="3112"/>
        <w:gridCol w:w="709"/>
        <w:gridCol w:w="2260"/>
        <w:gridCol w:w="2134"/>
        <w:gridCol w:w="1287"/>
        <w:gridCol w:w="19"/>
        <w:gridCol w:w="2249"/>
        <w:gridCol w:w="1901"/>
        <w:gridCol w:w="14"/>
        <w:gridCol w:w="1373"/>
        <w:gridCol w:w="8"/>
        <w:gridCol w:w="19"/>
      </w:tblGrid>
      <w:tr w:rsidR="003857D5" w:rsidTr="005F00E1">
        <w:tc>
          <w:tcPr>
            <w:tcW w:w="574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2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Наименование сетевых организаций &lt;*&gt;</w:t>
            </w:r>
          </w:p>
        </w:tc>
        <w:tc>
          <w:tcPr>
            <w:tcW w:w="709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5700" w:type="dxa"/>
            <w:gridSpan w:val="4"/>
          </w:tcPr>
          <w:p w:rsidR="003857D5" w:rsidRDefault="003857D5">
            <w:pPr>
              <w:pStyle w:val="ConsPlusNormal"/>
              <w:jc w:val="center"/>
            </w:pPr>
            <w:r>
              <w:t>1 полугодие</w:t>
            </w:r>
          </w:p>
        </w:tc>
        <w:tc>
          <w:tcPr>
            <w:tcW w:w="5564" w:type="dxa"/>
            <w:gridSpan w:val="6"/>
          </w:tcPr>
          <w:p w:rsidR="003857D5" w:rsidRDefault="003857D5">
            <w:pPr>
              <w:pStyle w:val="ConsPlusNormal"/>
              <w:jc w:val="center"/>
            </w:pPr>
            <w:r>
              <w:t>2 полугодие</w:t>
            </w:r>
          </w:p>
        </w:tc>
      </w:tr>
      <w:tr w:rsidR="003857D5" w:rsidTr="005F00E1">
        <w:trPr>
          <w:gridAfter w:val="1"/>
          <w:wAfter w:w="19" w:type="dxa"/>
        </w:trPr>
        <w:tc>
          <w:tcPr>
            <w:tcW w:w="574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3112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709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94" w:type="dxa"/>
            <w:gridSpan w:val="2"/>
          </w:tcPr>
          <w:p w:rsidR="003857D5" w:rsidRDefault="003857D5">
            <w:pPr>
              <w:pStyle w:val="ConsPlusNormal"/>
              <w:jc w:val="center"/>
            </w:pPr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  <w:tc>
          <w:tcPr>
            <w:tcW w:w="1287" w:type="dxa"/>
          </w:tcPr>
          <w:p w:rsidR="003857D5" w:rsidRDefault="003857D5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4183" w:type="dxa"/>
            <w:gridSpan w:val="4"/>
          </w:tcPr>
          <w:p w:rsidR="003857D5" w:rsidRDefault="003857D5">
            <w:pPr>
              <w:pStyle w:val="ConsPlusNormal"/>
              <w:jc w:val="center"/>
            </w:pPr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  <w:tc>
          <w:tcPr>
            <w:tcW w:w="1381" w:type="dxa"/>
            <w:gridSpan w:val="2"/>
          </w:tcPr>
          <w:p w:rsidR="003857D5" w:rsidRDefault="003857D5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</w:tr>
      <w:tr w:rsidR="003857D5" w:rsidTr="005F00E1">
        <w:trPr>
          <w:gridAfter w:val="2"/>
          <w:wAfter w:w="27" w:type="dxa"/>
        </w:trPr>
        <w:tc>
          <w:tcPr>
            <w:tcW w:w="574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3112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709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2260" w:type="dxa"/>
          </w:tcPr>
          <w:p w:rsidR="003857D5" w:rsidRDefault="003857D5">
            <w:pPr>
              <w:pStyle w:val="ConsPlusNormal"/>
              <w:jc w:val="center"/>
            </w:pPr>
            <w:r>
              <w:t>ставка на содержание электрических сетей</w:t>
            </w:r>
          </w:p>
        </w:tc>
        <w:tc>
          <w:tcPr>
            <w:tcW w:w="2134" w:type="dxa"/>
          </w:tcPr>
          <w:p w:rsidR="003857D5" w:rsidRDefault="003857D5">
            <w:pPr>
              <w:pStyle w:val="ConsPlusNormal"/>
              <w:jc w:val="center"/>
            </w:pPr>
            <w:r>
              <w:t>ставка на оплату технологического расхода (потерь)</w:t>
            </w:r>
          </w:p>
        </w:tc>
        <w:tc>
          <w:tcPr>
            <w:tcW w:w="1287" w:type="dxa"/>
          </w:tcPr>
          <w:p w:rsidR="003857D5" w:rsidRDefault="003857D5">
            <w:pPr>
              <w:pStyle w:val="ConsPlusNormal"/>
            </w:pPr>
          </w:p>
        </w:tc>
        <w:tc>
          <w:tcPr>
            <w:tcW w:w="2268" w:type="dxa"/>
            <w:gridSpan w:val="2"/>
          </w:tcPr>
          <w:p w:rsidR="003857D5" w:rsidRDefault="003857D5">
            <w:pPr>
              <w:pStyle w:val="ConsPlusNormal"/>
              <w:jc w:val="center"/>
            </w:pPr>
            <w:r>
              <w:t>ставка на содержание электрических сетей</w:t>
            </w:r>
          </w:p>
        </w:tc>
        <w:tc>
          <w:tcPr>
            <w:tcW w:w="1901" w:type="dxa"/>
          </w:tcPr>
          <w:p w:rsidR="003857D5" w:rsidRDefault="003857D5">
            <w:pPr>
              <w:pStyle w:val="ConsPlusNormal"/>
              <w:jc w:val="center"/>
            </w:pPr>
            <w:r>
              <w:t>ставка на оплату технологического расхода (потерь)</w:t>
            </w:r>
          </w:p>
        </w:tc>
        <w:tc>
          <w:tcPr>
            <w:tcW w:w="1387" w:type="dxa"/>
            <w:gridSpan w:val="2"/>
          </w:tcPr>
          <w:p w:rsidR="003857D5" w:rsidRDefault="003857D5">
            <w:pPr>
              <w:pStyle w:val="ConsPlusNormal"/>
            </w:pPr>
          </w:p>
        </w:tc>
      </w:tr>
      <w:tr w:rsidR="003857D5" w:rsidTr="005F00E1">
        <w:trPr>
          <w:gridAfter w:val="2"/>
          <w:wAfter w:w="27" w:type="dxa"/>
        </w:trPr>
        <w:tc>
          <w:tcPr>
            <w:tcW w:w="574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3112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709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2260" w:type="dxa"/>
          </w:tcPr>
          <w:p w:rsidR="003857D5" w:rsidRDefault="003857D5">
            <w:pPr>
              <w:pStyle w:val="ConsPlusNormal"/>
              <w:jc w:val="center"/>
            </w:pPr>
            <w:r>
              <w:t>руб./МВт мес.</w:t>
            </w:r>
          </w:p>
        </w:tc>
        <w:tc>
          <w:tcPr>
            <w:tcW w:w="2134" w:type="dxa"/>
          </w:tcPr>
          <w:p w:rsidR="003857D5" w:rsidRDefault="003857D5">
            <w:pPr>
              <w:pStyle w:val="ConsPlusNormal"/>
              <w:jc w:val="center"/>
            </w:pPr>
            <w:r>
              <w:t>руб./МВт. ч</w:t>
            </w:r>
          </w:p>
        </w:tc>
        <w:tc>
          <w:tcPr>
            <w:tcW w:w="1287" w:type="dxa"/>
          </w:tcPr>
          <w:p w:rsidR="003857D5" w:rsidRDefault="003857D5">
            <w:pPr>
              <w:pStyle w:val="ConsPlusNormal"/>
              <w:jc w:val="center"/>
            </w:pPr>
            <w:r>
              <w:t>руб./кВт. ч.</w:t>
            </w:r>
          </w:p>
        </w:tc>
        <w:tc>
          <w:tcPr>
            <w:tcW w:w="2268" w:type="dxa"/>
            <w:gridSpan w:val="2"/>
          </w:tcPr>
          <w:p w:rsidR="003857D5" w:rsidRDefault="003857D5">
            <w:pPr>
              <w:pStyle w:val="ConsPlusNormal"/>
              <w:jc w:val="center"/>
            </w:pPr>
            <w:r>
              <w:t>руб./МВт мес.</w:t>
            </w:r>
          </w:p>
        </w:tc>
        <w:tc>
          <w:tcPr>
            <w:tcW w:w="1901" w:type="dxa"/>
          </w:tcPr>
          <w:p w:rsidR="003857D5" w:rsidRDefault="003857D5">
            <w:pPr>
              <w:pStyle w:val="ConsPlusNormal"/>
              <w:jc w:val="center"/>
            </w:pPr>
            <w:r>
              <w:t>руб./МВт. ч</w:t>
            </w:r>
          </w:p>
        </w:tc>
        <w:tc>
          <w:tcPr>
            <w:tcW w:w="1387" w:type="dxa"/>
            <w:gridSpan w:val="2"/>
          </w:tcPr>
          <w:p w:rsidR="003857D5" w:rsidRDefault="003857D5">
            <w:pPr>
              <w:pStyle w:val="ConsPlusNormal"/>
              <w:jc w:val="center"/>
            </w:pPr>
            <w:r>
              <w:t>руб./кВт. ч.</w:t>
            </w:r>
          </w:p>
        </w:tc>
      </w:tr>
      <w:tr w:rsidR="003857D5" w:rsidTr="005F00E1">
        <w:trPr>
          <w:gridAfter w:val="2"/>
          <w:wAfter w:w="27" w:type="dxa"/>
          <w:trHeight w:val="148"/>
        </w:trPr>
        <w:tc>
          <w:tcPr>
            <w:tcW w:w="574" w:type="dxa"/>
          </w:tcPr>
          <w:p w:rsidR="003857D5" w:rsidRDefault="003857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2" w:type="dxa"/>
          </w:tcPr>
          <w:p w:rsidR="003857D5" w:rsidRDefault="003857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3857D5" w:rsidRDefault="003857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3857D5" w:rsidRDefault="003857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34" w:type="dxa"/>
          </w:tcPr>
          <w:p w:rsidR="003857D5" w:rsidRDefault="003857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87" w:type="dxa"/>
          </w:tcPr>
          <w:p w:rsidR="003857D5" w:rsidRDefault="003857D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  <w:gridSpan w:val="2"/>
          </w:tcPr>
          <w:p w:rsidR="003857D5" w:rsidRDefault="003857D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01" w:type="dxa"/>
          </w:tcPr>
          <w:p w:rsidR="003857D5" w:rsidRDefault="003857D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87" w:type="dxa"/>
            <w:gridSpan w:val="2"/>
          </w:tcPr>
          <w:p w:rsidR="003857D5" w:rsidRDefault="003857D5">
            <w:pPr>
              <w:pStyle w:val="ConsPlusNormal"/>
              <w:jc w:val="center"/>
            </w:pPr>
            <w:r>
              <w:t>9</w:t>
            </w:r>
          </w:p>
        </w:tc>
      </w:tr>
      <w:tr w:rsidR="003857D5" w:rsidTr="005F00E1">
        <w:trPr>
          <w:gridAfter w:val="2"/>
          <w:wAfter w:w="27" w:type="dxa"/>
          <w:trHeight w:val="240"/>
        </w:trPr>
        <w:tc>
          <w:tcPr>
            <w:tcW w:w="574" w:type="dxa"/>
          </w:tcPr>
          <w:p w:rsidR="003857D5" w:rsidRDefault="003857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2" w:type="dxa"/>
          </w:tcPr>
          <w:p w:rsidR="003857D5" w:rsidRDefault="003857D5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Промэнергосбыт</w:t>
            </w:r>
            <w:proofErr w:type="spellEnd"/>
            <w:r>
              <w:t>"</w:t>
            </w:r>
          </w:p>
        </w:tc>
        <w:tc>
          <w:tcPr>
            <w:tcW w:w="709" w:type="dxa"/>
          </w:tcPr>
          <w:p w:rsidR="003857D5" w:rsidRDefault="003857D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0" w:type="dxa"/>
          </w:tcPr>
          <w:p w:rsidR="003857D5" w:rsidRDefault="003857D5">
            <w:pPr>
              <w:pStyle w:val="ConsPlusNormal"/>
              <w:jc w:val="center"/>
            </w:pPr>
            <w:r>
              <w:t>2 241 696,37</w:t>
            </w:r>
          </w:p>
        </w:tc>
        <w:tc>
          <w:tcPr>
            <w:tcW w:w="2134" w:type="dxa"/>
          </w:tcPr>
          <w:p w:rsidR="003857D5" w:rsidRDefault="003857D5">
            <w:pPr>
              <w:pStyle w:val="ConsPlusNormal"/>
              <w:jc w:val="center"/>
            </w:pPr>
            <w:r>
              <w:t>563,74</w:t>
            </w:r>
          </w:p>
        </w:tc>
        <w:tc>
          <w:tcPr>
            <w:tcW w:w="1287" w:type="dxa"/>
          </w:tcPr>
          <w:p w:rsidR="003857D5" w:rsidRDefault="003857D5">
            <w:pPr>
              <w:pStyle w:val="ConsPlusNormal"/>
              <w:jc w:val="center"/>
            </w:pPr>
            <w:r>
              <w:t>4,15177</w:t>
            </w:r>
          </w:p>
        </w:tc>
        <w:tc>
          <w:tcPr>
            <w:tcW w:w="2268" w:type="dxa"/>
            <w:gridSpan w:val="2"/>
          </w:tcPr>
          <w:p w:rsidR="003857D5" w:rsidRDefault="003857D5">
            <w:pPr>
              <w:pStyle w:val="ConsPlusNormal"/>
              <w:jc w:val="center"/>
            </w:pPr>
            <w:r>
              <w:t>2 241 696,37</w:t>
            </w:r>
          </w:p>
        </w:tc>
        <w:tc>
          <w:tcPr>
            <w:tcW w:w="1901" w:type="dxa"/>
          </w:tcPr>
          <w:p w:rsidR="003857D5" w:rsidRDefault="003857D5">
            <w:pPr>
              <w:pStyle w:val="ConsPlusNormal"/>
              <w:jc w:val="center"/>
            </w:pPr>
            <w:r>
              <w:t>751,84</w:t>
            </w:r>
          </w:p>
        </w:tc>
        <w:tc>
          <w:tcPr>
            <w:tcW w:w="1387" w:type="dxa"/>
            <w:gridSpan w:val="2"/>
          </w:tcPr>
          <w:p w:rsidR="003857D5" w:rsidRDefault="003857D5">
            <w:pPr>
              <w:pStyle w:val="ConsPlusNormal"/>
              <w:jc w:val="center"/>
            </w:pPr>
            <w:r>
              <w:t>4,32787</w:t>
            </w:r>
          </w:p>
        </w:tc>
      </w:tr>
      <w:tr w:rsidR="003857D5" w:rsidTr="005F00E1">
        <w:trPr>
          <w:gridAfter w:val="2"/>
          <w:wAfter w:w="27" w:type="dxa"/>
        </w:trPr>
        <w:tc>
          <w:tcPr>
            <w:tcW w:w="574" w:type="dxa"/>
          </w:tcPr>
          <w:p w:rsidR="003857D5" w:rsidRDefault="003857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2" w:type="dxa"/>
          </w:tcPr>
          <w:p w:rsidR="003857D5" w:rsidRDefault="003857D5">
            <w:pPr>
              <w:pStyle w:val="ConsPlusNormal"/>
              <w:jc w:val="center"/>
            </w:pPr>
            <w:r>
              <w:t>АО "</w:t>
            </w:r>
            <w:proofErr w:type="spellStart"/>
            <w:r>
              <w:t>Щекинская</w:t>
            </w:r>
            <w:proofErr w:type="spellEnd"/>
            <w:r>
              <w:t xml:space="preserve"> городская электросеть"</w:t>
            </w:r>
          </w:p>
        </w:tc>
        <w:tc>
          <w:tcPr>
            <w:tcW w:w="709" w:type="dxa"/>
          </w:tcPr>
          <w:p w:rsidR="003857D5" w:rsidRDefault="003857D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0" w:type="dxa"/>
          </w:tcPr>
          <w:p w:rsidR="003857D5" w:rsidRDefault="003857D5">
            <w:pPr>
              <w:pStyle w:val="ConsPlusNormal"/>
              <w:jc w:val="center"/>
            </w:pPr>
            <w:r>
              <w:t>1 331 300,60</w:t>
            </w:r>
          </w:p>
        </w:tc>
        <w:tc>
          <w:tcPr>
            <w:tcW w:w="2134" w:type="dxa"/>
          </w:tcPr>
          <w:p w:rsidR="003857D5" w:rsidRDefault="003857D5">
            <w:pPr>
              <w:pStyle w:val="ConsPlusNormal"/>
              <w:jc w:val="center"/>
            </w:pPr>
            <w:r>
              <w:t>680,22</w:t>
            </w:r>
          </w:p>
        </w:tc>
        <w:tc>
          <w:tcPr>
            <w:tcW w:w="1287" w:type="dxa"/>
          </w:tcPr>
          <w:p w:rsidR="003857D5" w:rsidRDefault="003857D5">
            <w:pPr>
              <w:pStyle w:val="ConsPlusNormal"/>
              <w:jc w:val="center"/>
            </w:pPr>
            <w:r>
              <w:t>2,92274</w:t>
            </w:r>
          </w:p>
        </w:tc>
        <w:tc>
          <w:tcPr>
            <w:tcW w:w="2268" w:type="dxa"/>
            <w:gridSpan w:val="2"/>
          </w:tcPr>
          <w:p w:rsidR="003857D5" w:rsidRDefault="003857D5">
            <w:pPr>
              <w:pStyle w:val="ConsPlusNormal"/>
              <w:jc w:val="center"/>
            </w:pPr>
            <w:r>
              <w:t>1 331 300,52</w:t>
            </w:r>
          </w:p>
        </w:tc>
        <w:tc>
          <w:tcPr>
            <w:tcW w:w="1901" w:type="dxa"/>
          </w:tcPr>
          <w:p w:rsidR="003857D5" w:rsidRDefault="003857D5">
            <w:pPr>
              <w:pStyle w:val="ConsPlusNormal"/>
              <w:jc w:val="center"/>
            </w:pPr>
            <w:r>
              <w:t>781,63</w:t>
            </w:r>
          </w:p>
        </w:tc>
        <w:tc>
          <w:tcPr>
            <w:tcW w:w="1387" w:type="dxa"/>
            <w:gridSpan w:val="2"/>
          </w:tcPr>
          <w:p w:rsidR="003857D5" w:rsidRDefault="003857D5">
            <w:pPr>
              <w:pStyle w:val="ConsPlusNormal"/>
              <w:jc w:val="center"/>
            </w:pPr>
            <w:r>
              <w:t>3,08659</w:t>
            </w:r>
          </w:p>
        </w:tc>
      </w:tr>
      <w:tr w:rsidR="003857D5" w:rsidTr="005F00E1">
        <w:trPr>
          <w:gridAfter w:val="2"/>
          <w:wAfter w:w="27" w:type="dxa"/>
        </w:trPr>
        <w:tc>
          <w:tcPr>
            <w:tcW w:w="574" w:type="dxa"/>
          </w:tcPr>
          <w:p w:rsidR="003857D5" w:rsidRDefault="003857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2" w:type="dxa"/>
          </w:tcPr>
          <w:p w:rsidR="003857D5" w:rsidRDefault="003857D5">
            <w:pPr>
              <w:pStyle w:val="ConsPlusNormal"/>
              <w:jc w:val="center"/>
            </w:pPr>
            <w:r>
              <w:t>ООО "ЭНЕРГОСЕТЬ"</w:t>
            </w:r>
          </w:p>
        </w:tc>
        <w:tc>
          <w:tcPr>
            <w:tcW w:w="709" w:type="dxa"/>
          </w:tcPr>
          <w:p w:rsidR="003857D5" w:rsidRDefault="003857D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0" w:type="dxa"/>
          </w:tcPr>
          <w:p w:rsidR="003857D5" w:rsidRDefault="003857D5">
            <w:pPr>
              <w:pStyle w:val="ConsPlusNormal"/>
              <w:jc w:val="center"/>
            </w:pPr>
            <w:r>
              <w:t>421 908,52</w:t>
            </w:r>
          </w:p>
        </w:tc>
        <w:tc>
          <w:tcPr>
            <w:tcW w:w="2134" w:type="dxa"/>
          </w:tcPr>
          <w:p w:rsidR="003857D5" w:rsidRDefault="003857D5">
            <w:pPr>
              <w:pStyle w:val="ConsPlusNormal"/>
              <w:jc w:val="center"/>
            </w:pPr>
            <w:r>
              <w:t>373,21</w:t>
            </w:r>
          </w:p>
        </w:tc>
        <w:tc>
          <w:tcPr>
            <w:tcW w:w="1287" w:type="dxa"/>
          </w:tcPr>
          <w:p w:rsidR="003857D5" w:rsidRDefault="003857D5">
            <w:pPr>
              <w:pStyle w:val="ConsPlusNormal"/>
              <w:jc w:val="center"/>
            </w:pPr>
            <w:r>
              <w:t>1,30588</w:t>
            </w:r>
          </w:p>
        </w:tc>
        <w:tc>
          <w:tcPr>
            <w:tcW w:w="2268" w:type="dxa"/>
            <w:gridSpan w:val="2"/>
          </w:tcPr>
          <w:p w:rsidR="003857D5" w:rsidRDefault="003857D5">
            <w:pPr>
              <w:pStyle w:val="ConsPlusNormal"/>
              <w:jc w:val="center"/>
            </w:pPr>
            <w:r>
              <w:t>421 908,52</w:t>
            </w:r>
          </w:p>
        </w:tc>
        <w:tc>
          <w:tcPr>
            <w:tcW w:w="1901" w:type="dxa"/>
          </w:tcPr>
          <w:p w:rsidR="003857D5" w:rsidRDefault="003857D5">
            <w:pPr>
              <w:pStyle w:val="ConsPlusNormal"/>
              <w:jc w:val="center"/>
            </w:pPr>
            <w:r>
              <w:t>431,59</w:t>
            </w:r>
          </w:p>
        </w:tc>
        <w:tc>
          <w:tcPr>
            <w:tcW w:w="1387" w:type="dxa"/>
            <w:gridSpan w:val="2"/>
          </w:tcPr>
          <w:p w:rsidR="003857D5" w:rsidRDefault="003857D5">
            <w:pPr>
              <w:pStyle w:val="ConsPlusNormal"/>
              <w:jc w:val="center"/>
            </w:pPr>
            <w:r>
              <w:t>1,36426</w:t>
            </w:r>
          </w:p>
        </w:tc>
      </w:tr>
      <w:tr w:rsidR="003857D5" w:rsidTr="005F00E1">
        <w:trPr>
          <w:gridAfter w:val="2"/>
          <w:wAfter w:w="27" w:type="dxa"/>
        </w:trPr>
        <w:tc>
          <w:tcPr>
            <w:tcW w:w="574" w:type="dxa"/>
          </w:tcPr>
          <w:p w:rsidR="003857D5" w:rsidRDefault="003857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2" w:type="dxa"/>
          </w:tcPr>
          <w:p w:rsidR="003857D5" w:rsidRDefault="003857D5">
            <w:pPr>
              <w:pStyle w:val="ConsPlusNormal"/>
              <w:jc w:val="center"/>
            </w:pPr>
            <w:r>
              <w:t>АО "Алексинская электросетевая компания"</w:t>
            </w:r>
          </w:p>
        </w:tc>
        <w:tc>
          <w:tcPr>
            <w:tcW w:w="709" w:type="dxa"/>
          </w:tcPr>
          <w:p w:rsidR="003857D5" w:rsidRDefault="003857D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0" w:type="dxa"/>
          </w:tcPr>
          <w:p w:rsidR="003857D5" w:rsidRDefault="003857D5">
            <w:pPr>
              <w:pStyle w:val="ConsPlusNormal"/>
              <w:jc w:val="center"/>
            </w:pPr>
            <w:r>
              <w:t>1 304 923,26</w:t>
            </w:r>
          </w:p>
        </w:tc>
        <w:tc>
          <w:tcPr>
            <w:tcW w:w="2134" w:type="dxa"/>
          </w:tcPr>
          <w:p w:rsidR="003857D5" w:rsidRDefault="003857D5">
            <w:pPr>
              <w:pStyle w:val="ConsPlusNormal"/>
              <w:jc w:val="center"/>
            </w:pPr>
            <w:r>
              <w:t>476,98</w:t>
            </w:r>
          </w:p>
        </w:tc>
        <w:tc>
          <w:tcPr>
            <w:tcW w:w="1287" w:type="dxa"/>
          </w:tcPr>
          <w:p w:rsidR="003857D5" w:rsidRDefault="003857D5">
            <w:pPr>
              <w:pStyle w:val="ConsPlusNormal"/>
              <w:jc w:val="center"/>
            </w:pPr>
            <w:r>
              <w:t>2,01402</w:t>
            </w:r>
          </w:p>
        </w:tc>
        <w:tc>
          <w:tcPr>
            <w:tcW w:w="2268" w:type="dxa"/>
            <w:gridSpan w:val="2"/>
          </w:tcPr>
          <w:p w:rsidR="003857D5" w:rsidRDefault="003857D5">
            <w:pPr>
              <w:pStyle w:val="ConsPlusNormal"/>
              <w:jc w:val="center"/>
            </w:pPr>
            <w:r>
              <w:t>1 304 923,20</w:t>
            </w:r>
          </w:p>
        </w:tc>
        <w:tc>
          <w:tcPr>
            <w:tcW w:w="1901" w:type="dxa"/>
          </w:tcPr>
          <w:p w:rsidR="003857D5" w:rsidRDefault="003857D5">
            <w:pPr>
              <w:pStyle w:val="ConsPlusNormal"/>
              <w:jc w:val="center"/>
            </w:pPr>
            <w:r>
              <w:t>540,29</w:t>
            </w:r>
          </w:p>
        </w:tc>
        <w:tc>
          <w:tcPr>
            <w:tcW w:w="1387" w:type="dxa"/>
            <w:gridSpan w:val="2"/>
          </w:tcPr>
          <w:p w:rsidR="003857D5" w:rsidRDefault="003857D5">
            <w:pPr>
              <w:pStyle w:val="ConsPlusNormal"/>
              <w:jc w:val="center"/>
            </w:pPr>
            <w:r>
              <w:t>2,13316</w:t>
            </w:r>
          </w:p>
        </w:tc>
      </w:tr>
      <w:tr w:rsidR="003857D5" w:rsidTr="005F00E1">
        <w:trPr>
          <w:gridAfter w:val="2"/>
          <w:wAfter w:w="27" w:type="dxa"/>
        </w:trPr>
        <w:tc>
          <w:tcPr>
            <w:tcW w:w="574" w:type="dxa"/>
          </w:tcPr>
          <w:p w:rsidR="003857D5" w:rsidRDefault="003857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12" w:type="dxa"/>
          </w:tcPr>
          <w:p w:rsidR="003857D5" w:rsidRDefault="003857D5">
            <w:pPr>
              <w:pStyle w:val="ConsPlusNormal"/>
              <w:jc w:val="center"/>
            </w:pPr>
            <w:r>
              <w:t xml:space="preserve">Московская дирекция по энергообеспечению </w:t>
            </w:r>
            <w:proofErr w:type="spellStart"/>
            <w:r>
              <w:t>Трансэнерго</w:t>
            </w:r>
            <w:proofErr w:type="spellEnd"/>
            <w:r>
              <w:t xml:space="preserve"> - </w:t>
            </w:r>
            <w:proofErr w:type="spellStart"/>
            <w:r>
              <w:t>ОАО</w:t>
            </w:r>
            <w:proofErr w:type="spellEnd"/>
            <w:r>
              <w:t xml:space="preserve"> "</w:t>
            </w:r>
            <w:proofErr w:type="spellStart"/>
            <w:r>
              <w:t>РЖД</w:t>
            </w:r>
            <w:proofErr w:type="spellEnd"/>
            <w:r>
              <w:t>"</w:t>
            </w:r>
          </w:p>
        </w:tc>
        <w:tc>
          <w:tcPr>
            <w:tcW w:w="709" w:type="dxa"/>
          </w:tcPr>
          <w:p w:rsidR="003857D5" w:rsidRDefault="003857D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0" w:type="dxa"/>
          </w:tcPr>
          <w:p w:rsidR="003857D5" w:rsidRDefault="003857D5">
            <w:pPr>
              <w:pStyle w:val="ConsPlusNormal"/>
              <w:jc w:val="center"/>
            </w:pPr>
            <w:r>
              <w:t>1 194 820,82</w:t>
            </w:r>
          </w:p>
        </w:tc>
        <w:tc>
          <w:tcPr>
            <w:tcW w:w="2134" w:type="dxa"/>
          </w:tcPr>
          <w:p w:rsidR="003857D5" w:rsidRDefault="003857D5">
            <w:pPr>
              <w:pStyle w:val="ConsPlusNormal"/>
              <w:jc w:val="center"/>
            </w:pPr>
            <w:r>
              <w:t>488,89</w:t>
            </w:r>
          </w:p>
        </w:tc>
        <w:tc>
          <w:tcPr>
            <w:tcW w:w="1287" w:type="dxa"/>
          </w:tcPr>
          <w:p w:rsidR="003857D5" w:rsidRDefault="003857D5">
            <w:pPr>
              <w:pStyle w:val="ConsPlusNormal"/>
              <w:jc w:val="center"/>
            </w:pPr>
            <w:r>
              <w:t>2,25566</w:t>
            </w:r>
          </w:p>
        </w:tc>
        <w:tc>
          <w:tcPr>
            <w:tcW w:w="2268" w:type="dxa"/>
            <w:gridSpan w:val="2"/>
          </w:tcPr>
          <w:p w:rsidR="003857D5" w:rsidRDefault="003857D5">
            <w:pPr>
              <w:pStyle w:val="ConsPlusNormal"/>
              <w:jc w:val="center"/>
            </w:pPr>
            <w:r>
              <w:t>1 194 820,46</w:t>
            </w:r>
          </w:p>
        </w:tc>
        <w:tc>
          <w:tcPr>
            <w:tcW w:w="1901" w:type="dxa"/>
          </w:tcPr>
          <w:p w:rsidR="003857D5" w:rsidRDefault="003857D5">
            <w:pPr>
              <w:pStyle w:val="ConsPlusNormal"/>
              <w:jc w:val="center"/>
            </w:pPr>
            <w:r>
              <w:t>590,63</w:t>
            </w:r>
          </w:p>
        </w:tc>
        <w:tc>
          <w:tcPr>
            <w:tcW w:w="1387" w:type="dxa"/>
            <w:gridSpan w:val="2"/>
          </w:tcPr>
          <w:p w:rsidR="003857D5" w:rsidRDefault="003857D5">
            <w:pPr>
              <w:pStyle w:val="ConsPlusNormal"/>
              <w:jc w:val="center"/>
            </w:pPr>
            <w:r>
              <w:t>2,44674</w:t>
            </w:r>
          </w:p>
        </w:tc>
      </w:tr>
      <w:tr w:rsidR="003857D5" w:rsidTr="005F00E1">
        <w:trPr>
          <w:gridAfter w:val="2"/>
          <w:wAfter w:w="27" w:type="dxa"/>
        </w:trPr>
        <w:tc>
          <w:tcPr>
            <w:tcW w:w="574" w:type="dxa"/>
          </w:tcPr>
          <w:p w:rsidR="003857D5" w:rsidRDefault="003857D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12" w:type="dxa"/>
          </w:tcPr>
          <w:p w:rsidR="003857D5" w:rsidRDefault="003857D5">
            <w:pPr>
              <w:pStyle w:val="ConsPlusNormal"/>
              <w:jc w:val="center"/>
            </w:pPr>
            <w:r>
              <w:t>Филиал "Волго-Вятский" АО "</w:t>
            </w:r>
            <w:proofErr w:type="spellStart"/>
            <w:r>
              <w:t>Оборонэнерго</w:t>
            </w:r>
            <w:proofErr w:type="spellEnd"/>
            <w:r>
              <w:t>"</w:t>
            </w:r>
          </w:p>
        </w:tc>
        <w:tc>
          <w:tcPr>
            <w:tcW w:w="709" w:type="dxa"/>
          </w:tcPr>
          <w:p w:rsidR="003857D5" w:rsidRDefault="003857D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0" w:type="dxa"/>
          </w:tcPr>
          <w:p w:rsidR="003857D5" w:rsidRDefault="003857D5">
            <w:pPr>
              <w:pStyle w:val="ConsPlusNormal"/>
              <w:jc w:val="center"/>
            </w:pPr>
            <w:r>
              <w:t>484 580,45</w:t>
            </w:r>
          </w:p>
        </w:tc>
        <w:tc>
          <w:tcPr>
            <w:tcW w:w="2134" w:type="dxa"/>
          </w:tcPr>
          <w:p w:rsidR="003857D5" w:rsidRDefault="003857D5">
            <w:pPr>
              <w:pStyle w:val="ConsPlusNormal"/>
              <w:jc w:val="center"/>
            </w:pPr>
            <w:r>
              <w:t>365,07</w:t>
            </w:r>
          </w:p>
        </w:tc>
        <w:tc>
          <w:tcPr>
            <w:tcW w:w="1287" w:type="dxa"/>
          </w:tcPr>
          <w:p w:rsidR="003857D5" w:rsidRDefault="003857D5">
            <w:pPr>
              <w:pStyle w:val="ConsPlusNormal"/>
              <w:jc w:val="center"/>
            </w:pPr>
            <w:r>
              <w:t>1,52467</w:t>
            </w:r>
          </w:p>
        </w:tc>
        <w:tc>
          <w:tcPr>
            <w:tcW w:w="2268" w:type="dxa"/>
            <w:gridSpan w:val="2"/>
          </w:tcPr>
          <w:p w:rsidR="003857D5" w:rsidRDefault="003857D5">
            <w:pPr>
              <w:pStyle w:val="ConsPlusNormal"/>
              <w:jc w:val="center"/>
            </w:pPr>
            <w:r>
              <w:t>484 580,45</w:t>
            </w:r>
          </w:p>
        </w:tc>
        <w:tc>
          <w:tcPr>
            <w:tcW w:w="1901" w:type="dxa"/>
          </w:tcPr>
          <w:p w:rsidR="003857D5" w:rsidRDefault="003857D5">
            <w:pPr>
              <w:pStyle w:val="ConsPlusNormal"/>
              <w:jc w:val="center"/>
            </w:pPr>
            <w:r>
              <w:t>456,93</w:t>
            </w:r>
          </w:p>
        </w:tc>
        <w:tc>
          <w:tcPr>
            <w:tcW w:w="1387" w:type="dxa"/>
            <w:gridSpan w:val="2"/>
          </w:tcPr>
          <w:p w:rsidR="003857D5" w:rsidRDefault="003857D5">
            <w:pPr>
              <w:pStyle w:val="ConsPlusNormal"/>
              <w:jc w:val="center"/>
            </w:pPr>
            <w:r>
              <w:t>1,72661</w:t>
            </w:r>
          </w:p>
        </w:tc>
      </w:tr>
    </w:tbl>
    <w:p w:rsidR="003857D5" w:rsidRDefault="003857D5">
      <w:pPr>
        <w:pStyle w:val="ConsPlusNormal"/>
        <w:sectPr w:rsidR="003857D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857D5" w:rsidRDefault="003857D5">
      <w:pPr>
        <w:pStyle w:val="ConsPlusNormal"/>
      </w:pPr>
    </w:p>
    <w:p w:rsidR="003857D5" w:rsidRDefault="003857D5">
      <w:pPr>
        <w:pStyle w:val="ConsPlusNormal"/>
        <w:ind w:firstLine="540"/>
        <w:jc w:val="both"/>
      </w:pPr>
      <w:r>
        <w:t xml:space="preserve">Индивидуальные тарифы на услуги по передаче электрической энергии для взаиморасчетов между филиалом </w:t>
      </w:r>
      <w:proofErr w:type="spellStart"/>
      <w:r>
        <w:t>ПАО</w:t>
      </w:r>
      <w:proofErr w:type="spellEnd"/>
      <w:r>
        <w:t xml:space="preserve"> "</w:t>
      </w:r>
      <w:proofErr w:type="spellStart"/>
      <w:r>
        <w:t>Россети</w:t>
      </w:r>
      <w:proofErr w:type="spellEnd"/>
      <w:r>
        <w:t xml:space="preserve"> Центр и Приволжье" - "Тулэнерго" и сетевыми организациями Тульской области установлены без учета НДС.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 xml:space="preserve">&lt;*&gt; В данном столбце указан перечень сетевых организаций (j), осуществляющих взаиморасчеты с сетевой организацией (i) - филиалом </w:t>
      </w:r>
      <w:proofErr w:type="spellStart"/>
      <w:r>
        <w:t>ПАО</w:t>
      </w:r>
      <w:proofErr w:type="spellEnd"/>
      <w:r>
        <w:t xml:space="preserve"> "</w:t>
      </w:r>
      <w:proofErr w:type="spellStart"/>
      <w:r>
        <w:t>Россети</w:t>
      </w:r>
      <w:proofErr w:type="spellEnd"/>
      <w:r>
        <w:t xml:space="preserve"> Центр и Приволжье" - "Тулэнерго".</w:t>
      </w:r>
    </w:p>
    <w:p w:rsidR="003857D5" w:rsidRDefault="003857D5">
      <w:pPr>
        <w:pStyle w:val="ConsPlusNormal"/>
      </w:pPr>
    </w:p>
    <w:p w:rsidR="003857D5" w:rsidRDefault="003857D5">
      <w:pPr>
        <w:pStyle w:val="ConsPlusNormal"/>
      </w:pPr>
    </w:p>
    <w:p w:rsidR="003857D5" w:rsidRDefault="003857D5">
      <w:pPr>
        <w:pStyle w:val="ConsPlusNormal"/>
      </w:pPr>
    </w:p>
    <w:p w:rsidR="003857D5" w:rsidRDefault="003857D5">
      <w:pPr>
        <w:pStyle w:val="ConsPlusNormal"/>
      </w:pPr>
    </w:p>
    <w:p w:rsidR="003857D5" w:rsidRDefault="003857D5">
      <w:pPr>
        <w:pStyle w:val="ConsPlusNormal"/>
      </w:pPr>
    </w:p>
    <w:p w:rsidR="003857D5" w:rsidRDefault="003857D5">
      <w:pPr>
        <w:pStyle w:val="ConsPlusNormal"/>
        <w:jc w:val="right"/>
        <w:outlineLvl w:val="0"/>
      </w:pPr>
      <w:r>
        <w:t>Приложение N 3</w:t>
      </w:r>
    </w:p>
    <w:p w:rsidR="003857D5" w:rsidRDefault="003857D5">
      <w:pPr>
        <w:pStyle w:val="ConsPlusNormal"/>
        <w:jc w:val="right"/>
      </w:pPr>
      <w:r>
        <w:t>к Постановлению комитета</w:t>
      </w:r>
    </w:p>
    <w:p w:rsidR="003857D5" w:rsidRDefault="003857D5">
      <w:pPr>
        <w:pStyle w:val="ConsPlusNormal"/>
        <w:jc w:val="right"/>
      </w:pPr>
      <w:r>
        <w:t>Тульской области по тарифам</w:t>
      </w:r>
    </w:p>
    <w:p w:rsidR="003857D5" w:rsidRDefault="003857D5">
      <w:pPr>
        <w:pStyle w:val="ConsPlusNormal"/>
        <w:jc w:val="right"/>
      </w:pPr>
      <w:r>
        <w:t>от 28.11.2024 N 43/3</w:t>
      </w:r>
    </w:p>
    <w:p w:rsidR="003857D5" w:rsidRDefault="003857D5">
      <w:pPr>
        <w:pStyle w:val="ConsPlusNormal"/>
      </w:pPr>
    </w:p>
    <w:p w:rsidR="003857D5" w:rsidRDefault="003857D5">
      <w:pPr>
        <w:pStyle w:val="ConsPlusTitle"/>
        <w:jc w:val="center"/>
      </w:pPr>
      <w:bookmarkStart w:id="4" w:name="P524"/>
      <w:bookmarkEnd w:id="4"/>
      <w:r>
        <w:t>ИНДИВИДУАЛЬНЫЕ ТАРИФЫ</w:t>
      </w:r>
    </w:p>
    <w:p w:rsidR="003857D5" w:rsidRDefault="003857D5">
      <w:pPr>
        <w:pStyle w:val="ConsPlusTitle"/>
        <w:jc w:val="center"/>
      </w:pPr>
      <w:r>
        <w:t>НА УСЛУГИ ПО ПЕРЕДАЧЕ ЭЛЕКТРИЧЕСКОЙ ЭНЕРГИИ</w:t>
      </w:r>
    </w:p>
    <w:p w:rsidR="003857D5" w:rsidRDefault="003857D5">
      <w:pPr>
        <w:pStyle w:val="ConsPlusTitle"/>
        <w:jc w:val="center"/>
      </w:pPr>
      <w:r>
        <w:t xml:space="preserve">ДЛЯ ВЗАИМОРАСЧЕТОВ МЕЖДУ ФИЛИАЛОМ </w:t>
      </w:r>
      <w:proofErr w:type="spellStart"/>
      <w:r>
        <w:t>ПАО</w:t>
      </w:r>
      <w:proofErr w:type="spellEnd"/>
      <w:r>
        <w:t xml:space="preserve"> "</w:t>
      </w:r>
      <w:proofErr w:type="spellStart"/>
      <w:r>
        <w:t>РОССЕТИ</w:t>
      </w:r>
      <w:proofErr w:type="spellEnd"/>
      <w:r>
        <w:t xml:space="preserve"> ЦЕНТР</w:t>
      </w:r>
    </w:p>
    <w:p w:rsidR="003857D5" w:rsidRDefault="003857D5">
      <w:pPr>
        <w:pStyle w:val="ConsPlusTitle"/>
        <w:jc w:val="center"/>
      </w:pPr>
      <w:r>
        <w:t>И ПРИВОЛЖЬЕ" - "ТУЛЭНЕРГО" И СЕТЕВЫМИ ОРГАНИЗАЦИЯМИ ТУЛЬСКОЙ</w:t>
      </w:r>
    </w:p>
    <w:p w:rsidR="003857D5" w:rsidRDefault="003857D5">
      <w:pPr>
        <w:pStyle w:val="ConsPlusTitle"/>
        <w:jc w:val="center"/>
      </w:pPr>
      <w:r>
        <w:t>ОБЛАСТИ НА 2025 ГОД ДОЛГОСРОЧНОГО ПЕРИОДА РЕГУЛИРОВАНИЯ</w:t>
      </w:r>
    </w:p>
    <w:p w:rsidR="003857D5" w:rsidRDefault="003857D5">
      <w:pPr>
        <w:pStyle w:val="ConsPlusTitle"/>
        <w:jc w:val="center"/>
      </w:pPr>
      <w:r>
        <w:t>2023 - 2027 ГГ.</w:t>
      </w:r>
    </w:p>
    <w:p w:rsidR="003857D5" w:rsidRDefault="003857D5">
      <w:pPr>
        <w:pStyle w:val="ConsPlusNormal"/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2492"/>
        <w:gridCol w:w="890"/>
        <w:gridCol w:w="1361"/>
        <w:gridCol w:w="1077"/>
        <w:gridCol w:w="1077"/>
        <w:gridCol w:w="1304"/>
        <w:gridCol w:w="1077"/>
        <w:gridCol w:w="1134"/>
      </w:tblGrid>
      <w:tr w:rsidR="003857D5" w:rsidTr="005F00E1">
        <w:tc>
          <w:tcPr>
            <w:tcW w:w="522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2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На</w:t>
            </w:r>
            <w:bookmarkStart w:id="5" w:name="_GoBack"/>
            <w:bookmarkEnd w:id="5"/>
            <w:r>
              <w:t>именование сетевых организаций &lt;*&gt;</w:t>
            </w:r>
          </w:p>
        </w:tc>
        <w:tc>
          <w:tcPr>
            <w:tcW w:w="890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3515" w:type="dxa"/>
            <w:gridSpan w:val="3"/>
          </w:tcPr>
          <w:p w:rsidR="003857D5" w:rsidRDefault="003857D5">
            <w:pPr>
              <w:pStyle w:val="ConsPlusNormal"/>
              <w:jc w:val="center"/>
            </w:pPr>
            <w:r>
              <w:t>1 полугодие</w:t>
            </w:r>
          </w:p>
        </w:tc>
        <w:tc>
          <w:tcPr>
            <w:tcW w:w="3515" w:type="dxa"/>
            <w:gridSpan w:val="3"/>
          </w:tcPr>
          <w:p w:rsidR="003857D5" w:rsidRDefault="003857D5">
            <w:pPr>
              <w:pStyle w:val="ConsPlusNormal"/>
              <w:jc w:val="center"/>
            </w:pPr>
            <w:r>
              <w:t>2 полугодие</w:t>
            </w:r>
          </w:p>
        </w:tc>
      </w:tr>
      <w:tr w:rsidR="003857D5" w:rsidTr="005F00E1">
        <w:tc>
          <w:tcPr>
            <w:tcW w:w="522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2492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890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2438" w:type="dxa"/>
            <w:gridSpan w:val="2"/>
          </w:tcPr>
          <w:p w:rsidR="003857D5" w:rsidRDefault="003857D5">
            <w:pPr>
              <w:pStyle w:val="ConsPlusNormal"/>
              <w:jc w:val="center"/>
            </w:pPr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  <w:tc>
          <w:tcPr>
            <w:tcW w:w="1077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2381" w:type="dxa"/>
            <w:gridSpan w:val="2"/>
          </w:tcPr>
          <w:p w:rsidR="003857D5" w:rsidRDefault="003857D5">
            <w:pPr>
              <w:pStyle w:val="ConsPlusNormal"/>
              <w:jc w:val="center"/>
            </w:pPr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  <w:tc>
          <w:tcPr>
            <w:tcW w:w="1134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</w:tr>
      <w:tr w:rsidR="003857D5" w:rsidTr="005F00E1">
        <w:tc>
          <w:tcPr>
            <w:tcW w:w="522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2492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890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ставка на содержание электрических сетей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ставка на оплату технологического расхода (потерь)</w:t>
            </w:r>
          </w:p>
        </w:tc>
        <w:tc>
          <w:tcPr>
            <w:tcW w:w="1077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ставка на содержание электрических сетей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ставка на оплату технологического расхода (потерь)</w:t>
            </w:r>
          </w:p>
        </w:tc>
        <w:tc>
          <w:tcPr>
            <w:tcW w:w="1134" w:type="dxa"/>
            <w:vMerge/>
          </w:tcPr>
          <w:p w:rsidR="003857D5" w:rsidRDefault="003857D5">
            <w:pPr>
              <w:pStyle w:val="ConsPlusNormal"/>
            </w:pPr>
          </w:p>
        </w:tc>
      </w:tr>
      <w:tr w:rsidR="003857D5" w:rsidTr="005F00E1">
        <w:tc>
          <w:tcPr>
            <w:tcW w:w="522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2492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890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руб./МВт мес.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руб./МВт. ч.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руб./кВт. ч.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руб./МВт мес.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руб./МВт. ч.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руб./кВт. ч.</w:t>
            </w:r>
          </w:p>
        </w:tc>
      </w:tr>
      <w:tr w:rsidR="003857D5" w:rsidTr="005F00E1">
        <w:tc>
          <w:tcPr>
            <w:tcW w:w="522" w:type="dxa"/>
          </w:tcPr>
          <w:p w:rsidR="003857D5" w:rsidRDefault="003857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2" w:type="dxa"/>
          </w:tcPr>
          <w:p w:rsidR="003857D5" w:rsidRDefault="003857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0" w:type="dxa"/>
          </w:tcPr>
          <w:p w:rsidR="003857D5" w:rsidRDefault="003857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9</w:t>
            </w:r>
          </w:p>
        </w:tc>
      </w:tr>
      <w:tr w:rsidR="003857D5" w:rsidTr="005F00E1">
        <w:tc>
          <w:tcPr>
            <w:tcW w:w="522" w:type="dxa"/>
          </w:tcPr>
          <w:p w:rsidR="003857D5" w:rsidRDefault="003857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2" w:type="dxa"/>
          </w:tcPr>
          <w:p w:rsidR="003857D5" w:rsidRDefault="003857D5">
            <w:pPr>
              <w:pStyle w:val="ConsPlusNormal"/>
              <w:jc w:val="center"/>
            </w:pPr>
            <w:r>
              <w:t>АО "Тульские городские электрические сети"</w:t>
            </w:r>
          </w:p>
        </w:tc>
        <w:tc>
          <w:tcPr>
            <w:tcW w:w="890" w:type="dxa"/>
          </w:tcPr>
          <w:p w:rsidR="003857D5" w:rsidRDefault="003857D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460 721,40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543,58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1,45079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460 721,39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659,99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1,59492</w:t>
            </w:r>
          </w:p>
        </w:tc>
      </w:tr>
    </w:tbl>
    <w:p w:rsidR="003857D5" w:rsidRDefault="003857D5">
      <w:pPr>
        <w:pStyle w:val="ConsPlusNormal"/>
      </w:pPr>
    </w:p>
    <w:p w:rsidR="003857D5" w:rsidRDefault="003857D5">
      <w:pPr>
        <w:pStyle w:val="ConsPlusNormal"/>
        <w:ind w:firstLine="540"/>
        <w:jc w:val="both"/>
      </w:pPr>
      <w:r>
        <w:t xml:space="preserve">Индивидуальные тарифы на услуги по передаче электрической энергии для взаиморасчетов между филиалом </w:t>
      </w:r>
      <w:proofErr w:type="spellStart"/>
      <w:r>
        <w:t>ПАО</w:t>
      </w:r>
      <w:proofErr w:type="spellEnd"/>
      <w:r>
        <w:t xml:space="preserve"> "</w:t>
      </w:r>
      <w:proofErr w:type="spellStart"/>
      <w:r>
        <w:t>Россети</w:t>
      </w:r>
      <w:proofErr w:type="spellEnd"/>
      <w:r>
        <w:t xml:space="preserve"> Центр и Приволжье" - "Тулэнерго" и сетевыми организациями Тульской области установлены без учета НДС.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857D5" w:rsidRDefault="003857D5">
      <w:pPr>
        <w:pStyle w:val="ConsPlusNormal"/>
        <w:spacing w:before="220"/>
        <w:ind w:firstLine="540"/>
        <w:jc w:val="both"/>
      </w:pPr>
      <w:r>
        <w:t xml:space="preserve">&lt;*&gt; В данном столбце указан перечень сетевых организаций (j), осуществляющих взаиморасчеты с сетевой организацией (i) - филиалом </w:t>
      </w:r>
      <w:proofErr w:type="spellStart"/>
      <w:r>
        <w:t>ПАО</w:t>
      </w:r>
      <w:proofErr w:type="spellEnd"/>
      <w:r>
        <w:t xml:space="preserve"> "</w:t>
      </w:r>
      <w:proofErr w:type="spellStart"/>
      <w:r>
        <w:t>Россети</w:t>
      </w:r>
      <w:proofErr w:type="spellEnd"/>
      <w:r>
        <w:t xml:space="preserve"> Центр и Приволжье" - "Тулэнерго".</w:t>
      </w:r>
    </w:p>
    <w:p w:rsidR="003857D5" w:rsidRDefault="003857D5">
      <w:pPr>
        <w:pStyle w:val="ConsPlusNormal"/>
      </w:pPr>
    </w:p>
    <w:p w:rsidR="003857D5" w:rsidRDefault="003857D5">
      <w:pPr>
        <w:pStyle w:val="ConsPlusNormal"/>
      </w:pPr>
    </w:p>
    <w:p w:rsidR="003857D5" w:rsidRDefault="003857D5">
      <w:pPr>
        <w:pStyle w:val="ConsPlusNormal"/>
      </w:pPr>
    </w:p>
    <w:p w:rsidR="003857D5" w:rsidRDefault="003857D5">
      <w:pPr>
        <w:pStyle w:val="ConsPlusNormal"/>
        <w:jc w:val="right"/>
        <w:outlineLvl w:val="0"/>
      </w:pPr>
      <w:bookmarkStart w:id="6" w:name="P577"/>
      <w:bookmarkEnd w:id="6"/>
      <w:r>
        <w:t>Приложение N 4</w:t>
      </w:r>
    </w:p>
    <w:p w:rsidR="003857D5" w:rsidRDefault="003857D5">
      <w:pPr>
        <w:pStyle w:val="ConsPlusNormal"/>
        <w:jc w:val="right"/>
      </w:pPr>
      <w:r>
        <w:t>к Постановлению комитета</w:t>
      </w:r>
    </w:p>
    <w:p w:rsidR="003857D5" w:rsidRDefault="003857D5">
      <w:pPr>
        <w:pStyle w:val="ConsPlusNormal"/>
        <w:jc w:val="right"/>
      </w:pPr>
      <w:r>
        <w:t>Тульской области по тарифам</w:t>
      </w:r>
    </w:p>
    <w:p w:rsidR="003857D5" w:rsidRDefault="003857D5">
      <w:pPr>
        <w:pStyle w:val="ConsPlusNormal"/>
        <w:jc w:val="right"/>
      </w:pPr>
      <w:r>
        <w:t>от 28.11.2024 N 43/3</w:t>
      </w:r>
    </w:p>
    <w:p w:rsidR="003857D5" w:rsidRDefault="003857D5">
      <w:pPr>
        <w:pStyle w:val="ConsPlusNormal"/>
      </w:pPr>
    </w:p>
    <w:p w:rsidR="003857D5" w:rsidRDefault="003857D5">
      <w:pPr>
        <w:pStyle w:val="ConsPlusNormal"/>
        <w:jc w:val="right"/>
        <w:outlineLvl w:val="1"/>
      </w:pPr>
      <w:r>
        <w:t>Таблица 1</w:t>
      </w:r>
    </w:p>
    <w:p w:rsidR="003857D5" w:rsidRDefault="003857D5">
      <w:pPr>
        <w:pStyle w:val="ConsPlusNormal"/>
      </w:pPr>
    </w:p>
    <w:p w:rsidR="003857D5" w:rsidRDefault="003857D5">
      <w:pPr>
        <w:pStyle w:val="ConsPlusTitle"/>
        <w:jc w:val="center"/>
      </w:pPr>
      <w:r>
        <w:t>Единые (котловые) тарифы</w:t>
      </w:r>
    </w:p>
    <w:p w:rsidR="003857D5" w:rsidRDefault="003857D5">
      <w:pPr>
        <w:pStyle w:val="ConsPlusTitle"/>
        <w:jc w:val="center"/>
      </w:pPr>
      <w:r>
        <w:t>на услуги по передаче электрической энергии по сетям</w:t>
      </w:r>
    </w:p>
    <w:p w:rsidR="003857D5" w:rsidRDefault="003857D5">
      <w:pPr>
        <w:pStyle w:val="ConsPlusTitle"/>
        <w:jc w:val="center"/>
      </w:pPr>
      <w:r>
        <w:t>Тульской области, поставляемой потребителям, не относящимся</w:t>
      </w:r>
    </w:p>
    <w:p w:rsidR="003857D5" w:rsidRDefault="003857D5">
      <w:pPr>
        <w:pStyle w:val="ConsPlusTitle"/>
        <w:jc w:val="center"/>
      </w:pPr>
      <w:r>
        <w:t>к населению и приравненным к нему категориям потребителей</w:t>
      </w:r>
    </w:p>
    <w:p w:rsidR="003857D5" w:rsidRDefault="003857D5">
      <w:pPr>
        <w:pStyle w:val="ConsPlusTitle"/>
        <w:jc w:val="center"/>
      </w:pPr>
      <w:r>
        <w:t>на 2025 год долгосрочного периода регулирования</w:t>
      </w:r>
    </w:p>
    <w:p w:rsidR="003857D5" w:rsidRDefault="003857D5">
      <w:pPr>
        <w:pStyle w:val="ConsPlusTitle"/>
        <w:jc w:val="center"/>
      </w:pPr>
      <w:r>
        <w:t>2023 - 2027 гг.</w:t>
      </w:r>
    </w:p>
    <w:p w:rsidR="003857D5" w:rsidRDefault="003857D5">
      <w:pPr>
        <w:pStyle w:val="ConsPlusNormal"/>
      </w:pPr>
    </w:p>
    <w:tbl>
      <w:tblPr>
        <w:tblW w:w="1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8"/>
        <w:gridCol w:w="2053"/>
        <w:gridCol w:w="781"/>
        <w:gridCol w:w="709"/>
        <w:gridCol w:w="388"/>
        <w:gridCol w:w="1315"/>
        <w:gridCol w:w="1275"/>
        <w:gridCol w:w="1276"/>
        <w:gridCol w:w="1276"/>
        <w:gridCol w:w="831"/>
        <w:gridCol w:w="389"/>
        <w:gridCol w:w="1331"/>
        <w:gridCol w:w="1275"/>
        <w:gridCol w:w="1474"/>
        <w:gridCol w:w="1414"/>
      </w:tblGrid>
      <w:tr w:rsidR="003857D5" w:rsidRPr="00B46468" w:rsidTr="00B46468">
        <w:tc>
          <w:tcPr>
            <w:tcW w:w="278" w:type="dxa"/>
            <w:vMerge w:val="restart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N</w:t>
            </w:r>
          </w:p>
        </w:tc>
        <w:tc>
          <w:tcPr>
            <w:tcW w:w="2053" w:type="dxa"/>
            <w:vMerge w:val="restart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Показатель</w:t>
            </w:r>
          </w:p>
        </w:tc>
        <w:tc>
          <w:tcPr>
            <w:tcW w:w="781" w:type="dxa"/>
            <w:vMerge w:val="restart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Единица измерения</w:t>
            </w:r>
          </w:p>
        </w:tc>
        <w:tc>
          <w:tcPr>
            <w:tcW w:w="12953" w:type="dxa"/>
            <w:gridSpan w:val="12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Уровни напряжения</w:t>
            </w:r>
          </w:p>
        </w:tc>
      </w:tr>
      <w:tr w:rsidR="003857D5" w:rsidRPr="00B46468" w:rsidTr="00B46468">
        <w:tc>
          <w:tcPr>
            <w:tcW w:w="278" w:type="dxa"/>
            <w:vMerge/>
          </w:tcPr>
          <w:p w:rsidR="003857D5" w:rsidRPr="00B46468" w:rsidRDefault="003857D5">
            <w:pPr>
              <w:pStyle w:val="ConsPlusNormal"/>
              <w:rPr>
                <w:sz w:val="20"/>
              </w:rPr>
            </w:pPr>
          </w:p>
        </w:tc>
        <w:tc>
          <w:tcPr>
            <w:tcW w:w="2053" w:type="dxa"/>
            <w:vMerge/>
          </w:tcPr>
          <w:p w:rsidR="003857D5" w:rsidRPr="00B46468" w:rsidRDefault="003857D5">
            <w:pPr>
              <w:pStyle w:val="ConsPlusNormal"/>
              <w:rPr>
                <w:sz w:val="20"/>
              </w:rPr>
            </w:pPr>
          </w:p>
        </w:tc>
        <w:tc>
          <w:tcPr>
            <w:tcW w:w="781" w:type="dxa"/>
            <w:vMerge/>
          </w:tcPr>
          <w:p w:rsidR="003857D5" w:rsidRPr="00B46468" w:rsidRDefault="003857D5">
            <w:pPr>
              <w:pStyle w:val="ConsPlusNormal"/>
              <w:rPr>
                <w:sz w:val="20"/>
              </w:rPr>
            </w:pPr>
          </w:p>
        </w:tc>
        <w:tc>
          <w:tcPr>
            <w:tcW w:w="6239" w:type="dxa"/>
            <w:gridSpan w:val="6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I полугодие</w:t>
            </w:r>
          </w:p>
        </w:tc>
        <w:tc>
          <w:tcPr>
            <w:tcW w:w="6714" w:type="dxa"/>
            <w:gridSpan w:val="6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B46468">
              <w:rPr>
                <w:sz w:val="20"/>
              </w:rPr>
              <w:t>II</w:t>
            </w:r>
            <w:proofErr w:type="spellEnd"/>
            <w:r w:rsidRPr="00B46468">
              <w:rPr>
                <w:sz w:val="20"/>
              </w:rPr>
              <w:t xml:space="preserve"> полугодие</w:t>
            </w:r>
          </w:p>
        </w:tc>
      </w:tr>
      <w:tr w:rsidR="003857D5" w:rsidRPr="00B46468" w:rsidTr="00B46468">
        <w:tc>
          <w:tcPr>
            <w:tcW w:w="278" w:type="dxa"/>
            <w:vMerge/>
          </w:tcPr>
          <w:p w:rsidR="003857D5" w:rsidRPr="00B46468" w:rsidRDefault="003857D5">
            <w:pPr>
              <w:pStyle w:val="ConsPlusNormal"/>
              <w:rPr>
                <w:sz w:val="20"/>
              </w:rPr>
            </w:pPr>
          </w:p>
        </w:tc>
        <w:tc>
          <w:tcPr>
            <w:tcW w:w="2053" w:type="dxa"/>
            <w:vMerge/>
          </w:tcPr>
          <w:p w:rsidR="003857D5" w:rsidRPr="00B46468" w:rsidRDefault="003857D5">
            <w:pPr>
              <w:pStyle w:val="ConsPlusNormal"/>
              <w:rPr>
                <w:sz w:val="20"/>
              </w:rPr>
            </w:pPr>
          </w:p>
        </w:tc>
        <w:tc>
          <w:tcPr>
            <w:tcW w:w="781" w:type="dxa"/>
            <w:vMerge/>
          </w:tcPr>
          <w:p w:rsidR="003857D5" w:rsidRPr="00B46468" w:rsidRDefault="003857D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Всего</w:t>
            </w:r>
          </w:p>
        </w:tc>
        <w:tc>
          <w:tcPr>
            <w:tcW w:w="388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ВН1</w:t>
            </w:r>
          </w:p>
        </w:tc>
        <w:tc>
          <w:tcPr>
            <w:tcW w:w="1315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B46468">
              <w:rPr>
                <w:sz w:val="20"/>
              </w:rPr>
              <w:t>ВН</w:t>
            </w:r>
            <w:proofErr w:type="spellEnd"/>
          </w:p>
        </w:tc>
        <w:tc>
          <w:tcPr>
            <w:tcW w:w="1275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СН1</w:t>
            </w:r>
          </w:p>
        </w:tc>
        <w:tc>
          <w:tcPr>
            <w:tcW w:w="1276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СН2</w:t>
            </w:r>
          </w:p>
        </w:tc>
        <w:tc>
          <w:tcPr>
            <w:tcW w:w="1276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B46468">
              <w:rPr>
                <w:sz w:val="20"/>
              </w:rPr>
              <w:t>НН</w:t>
            </w:r>
            <w:proofErr w:type="spellEnd"/>
          </w:p>
        </w:tc>
        <w:tc>
          <w:tcPr>
            <w:tcW w:w="831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Всего</w:t>
            </w:r>
          </w:p>
        </w:tc>
        <w:tc>
          <w:tcPr>
            <w:tcW w:w="389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ВН1</w:t>
            </w:r>
          </w:p>
        </w:tc>
        <w:tc>
          <w:tcPr>
            <w:tcW w:w="1331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B46468">
              <w:rPr>
                <w:sz w:val="20"/>
              </w:rPr>
              <w:t>ВН</w:t>
            </w:r>
            <w:proofErr w:type="spellEnd"/>
          </w:p>
        </w:tc>
        <w:tc>
          <w:tcPr>
            <w:tcW w:w="1275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СН1</w:t>
            </w:r>
          </w:p>
        </w:tc>
        <w:tc>
          <w:tcPr>
            <w:tcW w:w="1474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СН2</w:t>
            </w:r>
          </w:p>
        </w:tc>
        <w:tc>
          <w:tcPr>
            <w:tcW w:w="1414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B46468">
              <w:rPr>
                <w:sz w:val="20"/>
              </w:rPr>
              <w:t>НН</w:t>
            </w:r>
            <w:proofErr w:type="spellEnd"/>
          </w:p>
        </w:tc>
      </w:tr>
      <w:tr w:rsidR="003857D5" w:rsidRPr="00B46468" w:rsidTr="00B46468">
        <w:tc>
          <w:tcPr>
            <w:tcW w:w="278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1</w:t>
            </w:r>
          </w:p>
        </w:tc>
        <w:tc>
          <w:tcPr>
            <w:tcW w:w="2053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2</w:t>
            </w:r>
          </w:p>
        </w:tc>
        <w:tc>
          <w:tcPr>
            <w:tcW w:w="781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4</w:t>
            </w:r>
          </w:p>
        </w:tc>
        <w:tc>
          <w:tcPr>
            <w:tcW w:w="388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5</w:t>
            </w:r>
          </w:p>
        </w:tc>
        <w:tc>
          <w:tcPr>
            <w:tcW w:w="1315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9</w:t>
            </w:r>
          </w:p>
        </w:tc>
        <w:tc>
          <w:tcPr>
            <w:tcW w:w="831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10</w:t>
            </w:r>
          </w:p>
        </w:tc>
        <w:tc>
          <w:tcPr>
            <w:tcW w:w="389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11</w:t>
            </w:r>
          </w:p>
        </w:tc>
        <w:tc>
          <w:tcPr>
            <w:tcW w:w="1331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12</w:t>
            </w:r>
          </w:p>
        </w:tc>
        <w:tc>
          <w:tcPr>
            <w:tcW w:w="1275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13</w:t>
            </w:r>
          </w:p>
        </w:tc>
        <w:tc>
          <w:tcPr>
            <w:tcW w:w="1474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14</w:t>
            </w:r>
          </w:p>
        </w:tc>
        <w:tc>
          <w:tcPr>
            <w:tcW w:w="1414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15</w:t>
            </w:r>
          </w:p>
        </w:tc>
      </w:tr>
      <w:tr w:rsidR="003857D5" w:rsidRPr="00B46468" w:rsidTr="00B46468">
        <w:tc>
          <w:tcPr>
            <w:tcW w:w="278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1</w:t>
            </w:r>
          </w:p>
        </w:tc>
        <w:tc>
          <w:tcPr>
            <w:tcW w:w="15787" w:type="dxa"/>
            <w:gridSpan w:val="14"/>
          </w:tcPr>
          <w:p w:rsidR="003857D5" w:rsidRPr="00B46468" w:rsidRDefault="003857D5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B46468">
              <w:rPr>
                <w:sz w:val="20"/>
              </w:rPr>
              <w:t>Двухставочный</w:t>
            </w:r>
            <w:proofErr w:type="spellEnd"/>
            <w:r w:rsidRPr="00B46468">
              <w:rPr>
                <w:sz w:val="20"/>
              </w:rPr>
              <w:t xml:space="preserve"> тариф</w:t>
            </w:r>
          </w:p>
        </w:tc>
      </w:tr>
      <w:tr w:rsidR="003857D5" w:rsidRPr="00B46468" w:rsidTr="00B46468">
        <w:tc>
          <w:tcPr>
            <w:tcW w:w="278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1.1</w:t>
            </w:r>
          </w:p>
        </w:tc>
        <w:tc>
          <w:tcPr>
            <w:tcW w:w="2053" w:type="dxa"/>
          </w:tcPr>
          <w:p w:rsidR="003857D5" w:rsidRPr="00B46468" w:rsidRDefault="003857D5">
            <w:pPr>
              <w:pStyle w:val="ConsPlusNormal"/>
              <w:jc w:val="both"/>
              <w:rPr>
                <w:sz w:val="20"/>
              </w:rPr>
            </w:pPr>
            <w:r w:rsidRPr="00B46468">
              <w:rPr>
                <w:sz w:val="20"/>
              </w:rPr>
              <w:t>ставка за содержание электрических сетей</w:t>
            </w:r>
          </w:p>
        </w:tc>
        <w:tc>
          <w:tcPr>
            <w:tcW w:w="781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руб./</w:t>
            </w:r>
            <w:proofErr w:type="spellStart"/>
            <w:r w:rsidRPr="00B46468">
              <w:rPr>
                <w:sz w:val="20"/>
              </w:rPr>
              <w:t>МВт·мес</w:t>
            </w:r>
            <w:proofErr w:type="spellEnd"/>
            <w:r w:rsidRPr="00B46468">
              <w:rPr>
                <w:sz w:val="20"/>
              </w:rPr>
              <w:t>.</w:t>
            </w:r>
          </w:p>
        </w:tc>
        <w:tc>
          <w:tcPr>
            <w:tcW w:w="709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x</w:t>
            </w:r>
          </w:p>
        </w:tc>
        <w:tc>
          <w:tcPr>
            <w:tcW w:w="388" w:type="dxa"/>
          </w:tcPr>
          <w:p w:rsidR="003857D5" w:rsidRPr="00B46468" w:rsidRDefault="003857D5">
            <w:pPr>
              <w:pStyle w:val="ConsPlusNormal"/>
              <w:rPr>
                <w:sz w:val="20"/>
              </w:rPr>
            </w:pPr>
          </w:p>
        </w:tc>
        <w:tc>
          <w:tcPr>
            <w:tcW w:w="1315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1 319 954,66</w:t>
            </w:r>
          </w:p>
        </w:tc>
        <w:tc>
          <w:tcPr>
            <w:tcW w:w="1275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1 368 076,63</w:t>
            </w:r>
          </w:p>
        </w:tc>
        <w:tc>
          <w:tcPr>
            <w:tcW w:w="1276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1 443 471,68</w:t>
            </w:r>
          </w:p>
        </w:tc>
        <w:tc>
          <w:tcPr>
            <w:tcW w:w="1276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1 958 073,50</w:t>
            </w:r>
          </w:p>
        </w:tc>
        <w:tc>
          <w:tcPr>
            <w:tcW w:w="831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x</w:t>
            </w:r>
          </w:p>
        </w:tc>
        <w:tc>
          <w:tcPr>
            <w:tcW w:w="389" w:type="dxa"/>
          </w:tcPr>
          <w:p w:rsidR="003857D5" w:rsidRPr="00B46468" w:rsidRDefault="003857D5">
            <w:pPr>
              <w:pStyle w:val="ConsPlusNormal"/>
              <w:rPr>
                <w:sz w:val="20"/>
              </w:rPr>
            </w:pPr>
          </w:p>
        </w:tc>
        <w:tc>
          <w:tcPr>
            <w:tcW w:w="1331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1 473 069,40</w:t>
            </w:r>
          </w:p>
        </w:tc>
        <w:tc>
          <w:tcPr>
            <w:tcW w:w="1275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1 526 773,52</w:t>
            </w:r>
          </w:p>
        </w:tc>
        <w:tc>
          <w:tcPr>
            <w:tcW w:w="1474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1 610 914,39</w:t>
            </w:r>
          </w:p>
        </w:tc>
        <w:tc>
          <w:tcPr>
            <w:tcW w:w="1414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2 185 210,03</w:t>
            </w:r>
          </w:p>
        </w:tc>
      </w:tr>
      <w:tr w:rsidR="003857D5" w:rsidRPr="00B46468" w:rsidTr="00B46468">
        <w:tc>
          <w:tcPr>
            <w:tcW w:w="278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1.2</w:t>
            </w:r>
          </w:p>
        </w:tc>
        <w:tc>
          <w:tcPr>
            <w:tcW w:w="2053" w:type="dxa"/>
          </w:tcPr>
          <w:p w:rsidR="003857D5" w:rsidRPr="00B46468" w:rsidRDefault="003857D5">
            <w:pPr>
              <w:pStyle w:val="ConsPlusNormal"/>
              <w:jc w:val="both"/>
              <w:rPr>
                <w:sz w:val="20"/>
              </w:rPr>
            </w:pPr>
            <w:r w:rsidRPr="00B46468">
              <w:rPr>
                <w:sz w:val="20"/>
              </w:rPr>
              <w:t>ставка на оплату технологического расхода (потерь) в электрических сетях</w:t>
            </w:r>
          </w:p>
        </w:tc>
        <w:tc>
          <w:tcPr>
            <w:tcW w:w="781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руб./</w:t>
            </w:r>
            <w:proofErr w:type="spellStart"/>
            <w:r w:rsidRPr="00B46468">
              <w:rPr>
                <w:sz w:val="20"/>
              </w:rPr>
              <w:t>МВт·ч</w:t>
            </w:r>
            <w:proofErr w:type="spellEnd"/>
          </w:p>
        </w:tc>
        <w:tc>
          <w:tcPr>
            <w:tcW w:w="709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x</w:t>
            </w:r>
          </w:p>
        </w:tc>
        <w:tc>
          <w:tcPr>
            <w:tcW w:w="388" w:type="dxa"/>
          </w:tcPr>
          <w:p w:rsidR="003857D5" w:rsidRPr="00B46468" w:rsidRDefault="003857D5">
            <w:pPr>
              <w:pStyle w:val="ConsPlusNormal"/>
              <w:rPr>
                <w:sz w:val="20"/>
              </w:rPr>
            </w:pPr>
          </w:p>
        </w:tc>
        <w:tc>
          <w:tcPr>
            <w:tcW w:w="1315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184,49</w:t>
            </w:r>
          </w:p>
        </w:tc>
        <w:tc>
          <w:tcPr>
            <w:tcW w:w="1275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518,34</w:t>
            </w:r>
          </w:p>
        </w:tc>
        <w:tc>
          <w:tcPr>
            <w:tcW w:w="1276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728,82</w:t>
            </w:r>
          </w:p>
        </w:tc>
        <w:tc>
          <w:tcPr>
            <w:tcW w:w="1276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1 402,14</w:t>
            </w:r>
          </w:p>
        </w:tc>
        <w:tc>
          <w:tcPr>
            <w:tcW w:w="831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x</w:t>
            </w:r>
          </w:p>
        </w:tc>
        <w:tc>
          <w:tcPr>
            <w:tcW w:w="389" w:type="dxa"/>
          </w:tcPr>
          <w:p w:rsidR="003857D5" w:rsidRPr="00B46468" w:rsidRDefault="003857D5">
            <w:pPr>
              <w:pStyle w:val="ConsPlusNormal"/>
              <w:rPr>
                <w:sz w:val="20"/>
              </w:rPr>
            </w:pPr>
          </w:p>
        </w:tc>
        <w:tc>
          <w:tcPr>
            <w:tcW w:w="1331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205,89</w:t>
            </w:r>
          </w:p>
        </w:tc>
        <w:tc>
          <w:tcPr>
            <w:tcW w:w="1275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578,47</w:t>
            </w:r>
          </w:p>
        </w:tc>
        <w:tc>
          <w:tcPr>
            <w:tcW w:w="1474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813,36</w:t>
            </w:r>
          </w:p>
        </w:tc>
        <w:tc>
          <w:tcPr>
            <w:tcW w:w="1414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1 564,79</w:t>
            </w:r>
          </w:p>
        </w:tc>
      </w:tr>
      <w:tr w:rsidR="003857D5" w:rsidRPr="00B46468" w:rsidTr="00B46468">
        <w:tc>
          <w:tcPr>
            <w:tcW w:w="278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2</w:t>
            </w:r>
          </w:p>
        </w:tc>
        <w:tc>
          <w:tcPr>
            <w:tcW w:w="2053" w:type="dxa"/>
          </w:tcPr>
          <w:p w:rsidR="003857D5" w:rsidRPr="00B46468" w:rsidRDefault="003857D5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B46468">
              <w:rPr>
                <w:sz w:val="20"/>
              </w:rPr>
              <w:t>Одноставочный</w:t>
            </w:r>
            <w:proofErr w:type="spellEnd"/>
            <w:r w:rsidRPr="00B46468">
              <w:rPr>
                <w:sz w:val="20"/>
              </w:rPr>
              <w:t xml:space="preserve"> тариф</w:t>
            </w:r>
          </w:p>
        </w:tc>
        <w:tc>
          <w:tcPr>
            <w:tcW w:w="781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руб./</w:t>
            </w:r>
            <w:proofErr w:type="spellStart"/>
            <w:r w:rsidRPr="00B46468">
              <w:rPr>
                <w:sz w:val="20"/>
              </w:rPr>
              <w:t>кВт·ч</w:t>
            </w:r>
            <w:proofErr w:type="spellEnd"/>
          </w:p>
        </w:tc>
        <w:tc>
          <w:tcPr>
            <w:tcW w:w="709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x</w:t>
            </w:r>
          </w:p>
        </w:tc>
        <w:tc>
          <w:tcPr>
            <w:tcW w:w="388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x</w:t>
            </w:r>
          </w:p>
        </w:tc>
        <w:tc>
          <w:tcPr>
            <w:tcW w:w="1315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2,37719</w:t>
            </w:r>
          </w:p>
        </w:tc>
        <w:tc>
          <w:tcPr>
            <w:tcW w:w="1275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4,00851</w:t>
            </w:r>
          </w:p>
        </w:tc>
        <w:tc>
          <w:tcPr>
            <w:tcW w:w="1276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4,36042</w:t>
            </w:r>
          </w:p>
        </w:tc>
        <w:tc>
          <w:tcPr>
            <w:tcW w:w="1276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6,01611</w:t>
            </w:r>
          </w:p>
        </w:tc>
        <w:tc>
          <w:tcPr>
            <w:tcW w:w="831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x</w:t>
            </w:r>
          </w:p>
        </w:tc>
        <w:tc>
          <w:tcPr>
            <w:tcW w:w="389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x</w:t>
            </w:r>
          </w:p>
        </w:tc>
        <w:tc>
          <w:tcPr>
            <w:tcW w:w="1331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2,65294</w:t>
            </w:r>
          </w:p>
        </w:tc>
        <w:tc>
          <w:tcPr>
            <w:tcW w:w="1275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4,47350</w:t>
            </w:r>
          </w:p>
        </w:tc>
        <w:tc>
          <w:tcPr>
            <w:tcW w:w="1474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4,86623</w:t>
            </w:r>
          </w:p>
        </w:tc>
        <w:tc>
          <w:tcPr>
            <w:tcW w:w="1414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6,71398</w:t>
            </w:r>
          </w:p>
        </w:tc>
      </w:tr>
      <w:tr w:rsidR="003857D5" w:rsidRPr="00B46468" w:rsidTr="00B46468">
        <w:tc>
          <w:tcPr>
            <w:tcW w:w="278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3</w:t>
            </w:r>
          </w:p>
        </w:tc>
        <w:tc>
          <w:tcPr>
            <w:tcW w:w="2053" w:type="dxa"/>
          </w:tcPr>
          <w:p w:rsidR="003857D5" w:rsidRPr="00B46468" w:rsidRDefault="003857D5">
            <w:pPr>
              <w:pStyle w:val="ConsPlusNormal"/>
              <w:jc w:val="both"/>
              <w:rPr>
                <w:sz w:val="20"/>
              </w:rPr>
            </w:pPr>
            <w:r w:rsidRPr="00B46468">
              <w:rPr>
                <w:sz w:val="20"/>
              </w:rP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781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тыс. руб.</w:t>
            </w:r>
          </w:p>
        </w:tc>
        <w:tc>
          <w:tcPr>
            <w:tcW w:w="709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1 574 679,34</w:t>
            </w:r>
          </w:p>
        </w:tc>
        <w:tc>
          <w:tcPr>
            <w:tcW w:w="388" w:type="dxa"/>
          </w:tcPr>
          <w:p w:rsidR="003857D5" w:rsidRPr="00B46468" w:rsidRDefault="003857D5">
            <w:pPr>
              <w:pStyle w:val="ConsPlusNormal"/>
              <w:rPr>
                <w:sz w:val="20"/>
              </w:rPr>
            </w:pPr>
          </w:p>
        </w:tc>
        <w:tc>
          <w:tcPr>
            <w:tcW w:w="1315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658 649,02</w:t>
            </w:r>
          </w:p>
        </w:tc>
        <w:tc>
          <w:tcPr>
            <w:tcW w:w="1275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65 065,19</w:t>
            </w:r>
          </w:p>
        </w:tc>
        <w:tc>
          <w:tcPr>
            <w:tcW w:w="1276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553 182,72</w:t>
            </w:r>
          </w:p>
        </w:tc>
        <w:tc>
          <w:tcPr>
            <w:tcW w:w="1276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297 782,41</w:t>
            </w:r>
          </w:p>
        </w:tc>
        <w:tc>
          <w:tcPr>
            <w:tcW w:w="831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1 647 286,81</w:t>
            </w:r>
          </w:p>
        </w:tc>
        <w:tc>
          <w:tcPr>
            <w:tcW w:w="389" w:type="dxa"/>
          </w:tcPr>
          <w:p w:rsidR="003857D5" w:rsidRPr="00B46468" w:rsidRDefault="003857D5">
            <w:pPr>
              <w:pStyle w:val="ConsPlusNormal"/>
              <w:rPr>
                <w:sz w:val="20"/>
              </w:rPr>
            </w:pPr>
          </w:p>
        </w:tc>
        <w:tc>
          <w:tcPr>
            <w:tcW w:w="1331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722 578,99</w:t>
            </w:r>
          </w:p>
        </w:tc>
        <w:tc>
          <w:tcPr>
            <w:tcW w:w="1275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66 356,82</w:t>
            </w:r>
          </w:p>
        </w:tc>
        <w:tc>
          <w:tcPr>
            <w:tcW w:w="1474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566 287,30</w:t>
            </w:r>
          </w:p>
        </w:tc>
        <w:tc>
          <w:tcPr>
            <w:tcW w:w="1414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292 063,70</w:t>
            </w:r>
          </w:p>
        </w:tc>
      </w:tr>
      <w:tr w:rsidR="003857D5" w:rsidRPr="00B46468" w:rsidTr="00B46468">
        <w:tc>
          <w:tcPr>
            <w:tcW w:w="278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4</w:t>
            </w:r>
          </w:p>
        </w:tc>
        <w:tc>
          <w:tcPr>
            <w:tcW w:w="2053" w:type="dxa"/>
          </w:tcPr>
          <w:p w:rsidR="003857D5" w:rsidRPr="00B46468" w:rsidRDefault="003857D5">
            <w:pPr>
              <w:pStyle w:val="ConsPlusNormal"/>
              <w:jc w:val="both"/>
              <w:rPr>
                <w:sz w:val="20"/>
              </w:rPr>
            </w:pPr>
            <w:r w:rsidRPr="00B46468">
              <w:rPr>
                <w:sz w:val="20"/>
              </w:rPr>
              <w:t>Ставка перекрестного субсидирования</w:t>
            </w:r>
          </w:p>
        </w:tc>
        <w:tc>
          <w:tcPr>
            <w:tcW w:w="781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руб./</w:t>
            </w:r>
            <w:proofErr w:type="spellStart"/>
            <w:r w:rsidRPr="00B46468">
              <w:rPr>
                <w:sz w:val="20"/>
              </w:rPr>
              <w:t>МВт·ч</w:t>
            </w:r>
            <w:proofErr w:type="spellEnd"/>
          </w:p>
        </w:tc>
        <w:tc>
          <w:tcPr>
            <w:tcW w:w="709" w:type="dxa"/>
          </w:tcPr>
          <w:p w:rsidR="003857D5" w:rsidRPr="00B46468" w:rsidRDefault="003857D5">
            <w:pPr>
              <w:pStyle w:val="ConsPlusNormal"/>
              <w:rPr>
                <w:sz w:val="20"/>
              </w:rPr>
            </w:pPr>
          </w:p>
        </w:tc>
        <w:tc>
          <w:tcPr>
            <w:tcW w:w="388" w:type="dxa"/>
          </w:tcPr>
          <w:p w:rsidR="003857D5" w:rsidRPr="00B46468" w:rsidRDefault="003857D5">
            <w:pPr>
              <w:pStyle w:val="ConsPlusNormal"/>
              <w:rPr>
                <w:sz w:val="20"/>
              </w:rPr>
            </w:pPr>
          </w:p>
        </w:tc>
        <w:tc>
          <w:tcPr>
            <w:tcW w:w="1315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678,24</w:t>
            </w:r>
          </w:p>
        </w:tc>
        <w:tc>
          <w:tcPr>
            <w:tcW w:w="1275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940,23</w:t>
            </w:r>
          </w:p>
        </w:tc>
        <w:tc>
          <w:tcPr>
            <w:tcW w:w="1276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1 031,83</w:t>
            </w:r>
          </w:p>
        </w:tc>
        <w:tc>
          <w:tcPr>
            <w:tcW w:w="1276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1 672,80</w:t>
            </w:r>
          </w:p>
        </w:tc>
        <w:tc>
          <w:tcPr>
            <w:tcW w:w="831" w:type="dxa"/>
          </w:tcPr>
          <w:p w:rsidR="003857D5" w:rsidRPr="00B46468" w:rsidRDefault="003857D5">
            <w:pPr>
              <w:pStyle w:val="ConsPlusNormal"/>
              <w:rPr>
                <w:sz w:val="20"/>
              </w:rPr>
            </w:pPr>
          </w:p>
        </w:tc>
        <w:tc>
          <w:tcPr>
            <w:tcW w:w="389" w:type="dxa"/>
          </w:tcPr>
          <w:p w:rsidR="003857D5" w:rsidRPr="00B46468" w:rsidRDefault="003857D5">
            <w:pPr>
              <w:pStyle w:val="ConsPlusNormal"/>
              <w:rPr>
                <w:sz w:val="20"/>
              </w:rPr>
            </w:pPr>
          </w:p>
        </w:tc>
        <w:tc>
          <w:tcPr>
            <w:tcW w:w="1331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700,51</w:t>
            </w:r>
          </w:p>
        </w:tc>
        <w:tc>
          <w:tcPr>
            <w:tcW w:w="1275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948,62</w:t>
            </w:r>
          </w:p>
        </w:tc>
        <w:tc>
          <w:tcPr>
            <w:tcW w:w="1474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1 064,18</w:t>
            </w:r>
          </w:p>
        </w:tc>
        <w:tc>
          <w:tcPr>
            <w:tcW w:w="1414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1 731,28</w:t>
            </w:r>
          </w:p>
        </w:tc>
      </w:tr>
      <w:tr w:rsidR="003857D5" w:rsidRPr="00B46468" w:rsidTr="00B46468">
        <w:tc>
          <w:tcPr>
            <w:tcW w:w="278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5</w:t>
            </w:r>
          </w:p>
        </w:tc>
        <w:tc>
          <w:tcPr>
            <w:tcW w:w="2053" w:type="dxa"/>
          </w:tcPr>
          <w:p w:rsidR="003857D5" w:rsidRPr="00B46468" w:rsidRDefault="003857D5">
            <w:pPr>
              <w:pStyle w:val="ConsPlusNormal"/>
              <w:jc w:val="both"/>
              <w:rPr>
                <w:sz w:val="20"/>
              </w:rPr>
            </w:pPr>
            <w:r w:rsidRPr="00B46468">
              <w:rPr>
                <w:sz w:val="20"/>
              </w:rPr>
              <w:t>Субсидия на компенсацию выпадающих доходов, образованных вследствие установления тарифов на услуги по передаче электрической энергии, оказываемые потребителям, не относящимся к населению и приравненным к нему категориям потребителей, ниже экономически обоснованного уровня</w:t>
            </w:r>
          </w:p>
        </w:tc>
        <w:tc>
          <w:tcPr>
            <w:tcW w:w="781" w:type="dxa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тыс. руб.</w:t>
            </w:r>
          </w:p>
        </w:tc>
        <w:tc>
          <w:tcPr>
            <w:tcW w:w="6239" w:type="dxa"/>
            <w:gridSpan w:val="6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-</w:t>
            </w:r>
          </w:p>
        </w:tc>
        <w:tc>
          <w:tcPr>
            <w:tcW w:w="6714" w:type="dxa"/>
            <w:gridSpan w:val="6"/>
          </w:tcPr>
          <w:p w:rsidR="003857D5" w:rsidRPr="00B46468" w:rsidRDefault="003857D5">
            <w:pPr>
              <w:pStyle w:val="ConsPlusNormal"/>
              <w:jc w:val="center"/>
              <w:rPr>
                <w:sz w:val="20"/>
              </w:rPr>
            </w:pPr>
            <w:r w:rsidRPr="00B46468">
              <w:rPr>
                <w:sz w:val="20"/>
              </w:rPr>
              <w:t>-</w:t>
            </w:r>
          </w:p>
        </w:tc>
      </w:tr>
    </w:tbl>
    <w:p w:rsidR="003857D5" w:rsidRDefault="003857D5">
      <w:pPr>
        <w:pStyle w:val="ConsPlusNormal"/>
      </w:pPr>
    </w:p>
    <w:p w:rsidR="003857D5" w:rsidRDefault="003857D5">
      <w:pPr>
        <w:pStyle w:val="ConsPlusNormal"/>
        <w:jc w:val="right"/>
        <w:outlineLvl w:val="1"/>
      </w:pPr>
      <w:r>
        <w:t>Таблица 2</w:t>
      </w:r>
    </w:p>
    <w:p w:rsidR="003857D5" w:rsidRDefault="003857D5">
      <w:pPr>
        <w:pStyle w:val="ConsPlusNormal"/>
      </w:pPr>
    </w:p>
    <w:p w:rsidR="003857D5" w:rsidRDefault="003857D5">
      <w:pPr>
        <w:pStyle w:val="ConsPlusTitle"/>
        <w:jc w:val="center"/>
      </w:pPr>
      <w:r>
        <w:t>Размер</w:t>
      </w:r>
    </w:p>
    <w:p w:rsidR="003857D5" w:rsidRDefault="003857D5">
      <w:pPr>
        <w:pStyle w:val="ConsPlusTitle"/>
        <w:jc w:val="center"/>
      </w:pPr>
      <w:r>
        <w:t>экономически обоснованных единых (котловых) тарифов</w:t>
      </w:r>
    </w:p>
    <w:p w:rsidR="003857D5" w:rsidRDefault="003857D5">
      <w:pPr>
        <w:pStyle w:val="ConsPlusTitle"/>
        <w:jc w:val="center"/>
      </w:pPr>
      <w:r>
        <w:t>на услуги по передаче электрической энергии по сетям</w:t>
      </w:r>
    </w:p>
    <w:p w:rsidR="003857D5" w:rsidRDefault="003857D5">
      <w:pPr>
        <w:pStyle w:val="ConsPlusTitle"/>
        <w:jc w:val="center"/>
      </w:pPr>
      <w:r>
        <w:t>Тульской области на 2025 год долгосрочного периода</w:t>
      </w:r>
    </w:p>
    <w:p w:rsidR="003857D5" w:rsidRDefault="003857D5">
      <w:pPr>
        <w:pStyle w:val="ConsPlusTitle"/>
        <w:jc w:val="center"/>
      </w:pPr>
      <w:r>
        <w:t>регулирования 2023 - 2027 гг.</w:t>
      </w:r>
    </w:p>
    <w:p w:rsidR="003857D5" w:rsidRDefault="003857D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494"/>
        <w:gridCol w:w="1622"/>
        <w:gridCol w:w="1531"/>
        <w:gridCol w:w="1701"/>
        <w:gridCol w:w="1474"/>
        <w:gridCol w:w="1474"/>
      </w:tblGrid>
      <w:tr w:rsidR="003857D5">
        <w:tc>
          <w:tcPr>
            <w:tcW w:w="964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94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622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180" w:type="dxa"/>
            <w:gridSpan w:val="4"/>
          </w:tcPr>
          <w:p w:rsidR="003857D5" w:rsidRDefault="003857D5">
            <w:pPr>
              <w:pStyle w:val="ConsPlusNormal"/>
              <w:jc w:val="center"/>
            </w:pPr>
            <w:r>
              <w:t>Уровни напряжения</w:t>
            </w:r>
          </w:p>
        </w:tc>
      </w:tr>
      <w:tr w:rsidR="003857D5">
        <w:tc>
          <w:tcPr>
            <w:tcW w:w="964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2494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1622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1531" w:type="dxa"/>
          </w:tcPr>
          <w:p w:rsidR="003857D5" w:rsidRDefault="003857D5">
            <w:pPr>
              <w:pStyle w:val="ConsPlusNormal"/>
              <w:jc w:val="center"/>
            </w:pPr>
            <w:proofErr w:type="spellStart"/>
            <w:r>
              <w:t>ВН</w:t>
            </w:r>
            <w:proofErr w:type="spellEnd"/>
          </w:p>
        </w:tc>
        <w:tc>
          <w:tcPr>
            <w:tcW w:w="1701" w:type="dxa"/>
          </w:tcPr>
          <w:p w:rsidR="003857D5" w:rsidRDefault="003857D5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1474" w:type="dxa"/>
          </w:tcPr>
          <w:p w:rsidR="003857D5" w:rsidRDefault="003857D5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1474" w:type="dxa"/>
          </w:tcPr>
          <w:p w:rsidR="003857D5" w:rsidRDefault="003857D5">
            <w:pPr>
              <w:pStyle w:val="ConsPlusNormal"/>
              <w:jc w:val="center"/>
            </w:pPr>
            <w:proofErr w:type="spellStart"/>
            <w:r>
              <w:t>НН</w:t>
            </w:r>
            <w:proofErr w:type="spellEnd"/>
          </w:p>
        </w:tc>
      </w:tr>
      <w:tr w:rsidR="003857D5"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3857D5" w:rsidRDefault="003857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22" w:type="dxa"/>
          </w:tcPr>
          <w:p w:rsidR="003857D5" w:rsidRDefault="003857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3857D5" w:rsidRDefault="003857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3857D5" w:rsidRDefault="003857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3857D5" w:rsidRDefault="003857D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3857D5" w:rsidRDefault="003857D5">
            <w:pPr>
              <w:pStyle w:val="ConsPlusNormal"/>
              <w:jc w:val="center"/>
            </w:pPr>
            <w:r>
              <w:t>7</w:t>
            </w:r>
          </w:p>
        </w:tc>
      </w:tr>
      <w:tr w:rsidR="003857D5"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96" w:type="dxa"/>
            <w:gridSpan w:val="6"/>
          </w:tcPr>
          <w:p w:rsidR="003857D5" w:rsidRDefault="003857D5">
            <w:pPr>
              <w:pStyle w:val="ConsPlusNormal"/>
            </w:pPr>
            <w:r>
              <w:t>Величины, используемые при утверждении (расчете) единых (котловых) тарифов на услуги по передаче электрической энергии в субъекте Российской Федерации:</w:t>
            </w:r>
          </w:p>
        </w:tc>
      </w:tr>
      <w:tr w:rsidR="003857D5"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116" w:type="dxa"/>
            <w:gridSpan w:val="2"/>
          </w:tcPr>
          <w:p w:rsidR="003857D5" w:rsidRDefault="003857D5">
            <w:pPr>
              <w:pStyle w:val="ConsPlusNormal"/>
            </w:pPr>
            <w:r>
              <w:t>Экономически обоснованные единые (котловые) тарифы на услуги по передаче электрической энергии (без учета налога на добавленную стоимость)</w:t>
            </w:r>
          </w:p>
        </w:tc>
        <w:tc>
          <w:tcPr>
            <w:tcW w:w="6180" w:type="dxa"/>
            <w:gridSpan w:val="4"/>
          </w:tcPr>
          <w:p w:rsidR="003857D5" w:rsidRDefault="003857D5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3857D5"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0296" w:type="dxa"/>
            <w:gridSpan w:val="6"/>
          </w:tcPr>
          <w:p w:rsidR="003857D5" w:rsidRDefault="003857D5">
            <w:pPr>
              <w:pStyle w:val="ConsPlusNormal"/>
              <w:jc w:val="center"/>
            </w:pPr>
            <w:proofErr w:type="spellStart"/>
            <w:r>
              <w:t>Двухставочный</w:t>
            </w:r>
            <w:proofErr w:type="spellEnd"/>
            <w:r>
              <w:t xml:space="preserve"> тариф:</w:t>
            </w:r>
          </w:p>
        </w:tc>
      </w:tr>
      <w:tr w:rsidR="003857D5"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2494" w:type="dxa"/>
          </w:tcPr>
          <w:p w:rsidR="003857D5" w:rsidRDefault="003857D5">
            <w:pPr>
              <w:pStyle w:val="ConsPlusNormal"/>
            </w:pPr>
            <w:r>
              <w:t>ставка за содержание электрических сетей</w:t>
            </w:r>
          </w:p>
        </w:tc>
        <w:tc>
          <w:tcPr>
            <w:tcW w:w="1622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МВт·мес</w:t>
            </w:r>
            <w:proofErr w:type="spellEnd"/>
            <w:r>
              <w:t>.</w:t>
            </w:r>
          </w:p>
        </w:tc>
        <w:tc>
          <w:tcPr>
            <w:tcW w:w="1531" w:type="dxa"/>
          </w:tcPr>
          <w:p w:rsidR="003857D5" w:rsidRDefault="003857D5">
            <w:pPr>
              <w:pStyle w:val="ConsPlusNormal"/>
              <w:jc w:val="center"/>
            </w:pPr>
            <w:r>
              <w:t>893 697,32</w:t>
            </w:r>
          </w:p>
        </w:tc>
        <w:tc>
          <w:tcPr>
            <w:tcW w:w="1701" w:type="dxa"/>
          </w:tcPr>
          <w:p w:rsidR="003857D5" w:rsidRDefault="003857D5">
            <w:pPr>
              <w:pStyle w:val="ConsPlusNormal"/>
              <w:jc w:val="center"/>
            </w:pPr>
            <w:r>
              <w:t>1 034 806,47</w:t>
            </w:r>
          </w:p>
        </w:tc>
        <w:tc>
          <w:tcPr>
            <w:tcW w:w="1474" w:type="dxa"/>
          </w:tcPr>
          <w:p w:rsidR="003857D5" w:rsidRDefault="003857D5">
            <w:pPr>
              <w:pStyle w:val="ConsPlusNormal"/>
              <w:jc w:val="center"/>
            </w:pPr>
            <w:r>
              <w:t>1 094 758,72</w:t>
            </w:r>
          </w:p>
        </w:tc>
        <w:tc>
          <w:tcPr>
            <w:tcW w:w="1474" w:type="dxa"/>
          </w:tcPr>
          <w:p w:rsidR="003857D5" w:rsidRDefault="003857D5">
            <w:pPr>
              <w:pStyle w:val="ConsPlusNormal"/>
              <w:jc w:val="center"/>
            </w:pPr>
            <w:r>
              <w:t>1 404 070,61</w:t>
            </w:r>
          </w:p>
        </w:tc>
      </w:tr>
      <w:tr w:rsidR="003857D5"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1.1.1.2</w:t>
            </w:r>
          </w:p>
        </w:tc>
        <w:tc>
          <w:tcPr>
            <w:tcW w:w="2494" w:type="dxa"/>
          </w:tcPr>
          <w:p w:rsidR="003857D5" w:rsidRDefault="003857D5">
            <w:pPr>
              <w:pStyle w:val="ConsPlusNormal"/>
            </w:pPr>
            <w:r>
              <w:t>ставка на оплату технологического расхода (потерь) в электрических сетях</w:t>
            </w:r>
          </w:p>
        </w:tc>
        <w:tc>
          <w:tcPr>
            <w:tcW w:w="1622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МВт·ч</w:t>
            </w:r>
            <w:proofErr w:type="spellEnd"/>
          </w:p>
        </w:tc>
        <w:tc>
          <w:tcPr>
            <w:tcW w:w="1531" w:type="dxa"/>
          </w:tcPr>
          <w:p w:rsidR="003857D5" w:rsidRDefault="003857D5">
            <w:pPr>
              <w:pStyle w:val="ConsPlusNormal"/>
              <w:jc w:val="center"/>
            </w:pPr>
            <w:r>
              <w:t>184,49</w:t>
            </w:r>
          </w:p>
        </w:tc>
        <w:tc>
          <w:tcPr>
            <w:tcW w:w="1701" w:type="dxa"/>
          </w:tcPr>
          <w:p w:rsidR="003857D5" w:rsidRDefault="003857D5">
            <w:pPr>
              <w:pStyle w:val="ConsPlusNormal"/>
              <w:jc w:val="center"/>
            </w:pPr>
            <w:r>
              <w:t>518,34</w:t>
            </w:r>
          </w:p>
        </w:tc>
        <w:tc>
          <w:tcPr>
            <w:tcW w:w="1474" w:type="dxa"/>
          </w:tcPr>
          <w:p w:rsidR="003857D5" w:rsidRDefault="003857D5">
            <w:pPr>
              <w:pStyle w:val="ConsPlusNormal"/>
              <w:jc w:val="center"/>
            </w:pPr>
            <w:r>
              <w:t>728,82</w:t>
            </w:r>
          </w:p>
        </w:tc>
        <w:tc>
          <w:tcPr>
            <w:tcW w:w="1474" w:type="dxa"/>
          </w:tcPr>
          <w:p w:rsidR="003857D5" w:rsidRDefault="003857D5">
            <w:pPr>
              <w:pStyle w:val="ConsPlusNormal"/>
              <w:jc w:val="center"/>
            </w:pPr>
            <w:r>
              <w:t>1 402,14</w:t>
            </w:r>
          </w:p>
        </w:tc>
      </w:tr>
      <w:tr w:rsidR="003857D5"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2494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622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531" w:type="dxa"/>
          </w:tcPr>
          <w:p w:rsidR="003857D5" w:rsidRDefault="003857D5">
            <w:pPr>
              <w:pStyle w:val="ConsPlusNormal"/>
              <w:jc w:val="center"/>
            </w:pPr>
            <w:r>
              <w:t>1,69895</w:t>
            </w:r>
          </w:p>
        </w:tc>
        <w:tc>
          <w:tcPr>
            <w:tcW w:w="1701" w:type="dxa"/>
          </w:tcPr>
          <w:p w:rsidR="003857D5" w:rsidRDefault="003857D5">
            <w:pPr>
              <w:pStyle w:val="ConsPlusNormal"/>
              <w:jc w:val="center"/>
            </w:pPr>
            <w:r>
              <w:t>3,06828</w:t>
            </w:r>
          </w:p>
        </w:tc>
        <w:tc>
          <w:tcPr>
            <w:tcW w:w="1474" w:type="dxa"/>
          </w:tcPr>
          <w:p w:rsidR="003857D5" w:rsidRDefault="003857D5">
            <w:pPr>
              <w:pStyle w:val="ConsPlusNormal"/>
              <w:jc w:val="center"/>
            </w:pPr>
            <w:r>
              <w:t>3,32859</w:t>
            </w:r>
          </w:p>
        </w:tc>
        <w:tc>
          <w:tcPr>
            <w:tcW w:w="1474" w:type="dxa"/>
          </w:tcPr>
          <w:p w:rsidR="003857D5" w:rsidRDefault="003857D5">
            <w:pPr>
              <w:pStyle w:val="ConsPlusNormal"/>
              <w:jc w:val="center"/>
            </w:pPr>
            <w:r>
              <w:t>4,34331</w:t>
            </w:r>
          </w:p>
        </w:tc>
      </w:tr>
      <w:tr w:rsidR="003857D5"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116" w:type="dxa"/>
            <w:gridSpan w:val="2"/>
          </w:tcPr>
          <w:p w:rsidR="003857D5" w:rsidRDefault="003857D5">
            <w:pPr>
              <w:pStyle w:val="ConsPlusNormal"/>
            </w:pPr>
            <w:r>
              <w:t>Экономически обоснованные единые (котловые) тарифы на услуги по передаче электрической энергии (без учета налога на добавленную стоимость)</w:t>
            </w:r>
          </w:p>
        </w:tc>
        <w:tc>
          <w:tcPr>
            <w:tcW w:w="6180" w:type="dxa"/>
            <w:gridSpan w:val="4"/>
          </w:tcPr>
          <w:p w:rsidR="003857D5" w:rsidRDefault="003857D5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3857D5"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10296" w:type="dxa"/>
            <w:gridSpan w:val="6"/>
          </w:tcPr>
          <w:p w:rsidR="003857D5" w:rsidRDefault="003857D5">
            <w:pPr>
              <w:pStyle w:val="ConsPlusNormal"/>
              <w:jc w:val="center"/>
            </w:pPr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</w:tr>
      <w:tr w:rsidR="003857D5"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1.2.1.1</w:t>
            </w:r>
          </w:p>
        </w:tc>
        <w:tc>
          <w:tcPr>
            <w:tcW w:w="2494" w:type="dxa"/>
          </w:tcPr>
          <w:p w:rsidR="003857D5" w:rsidRDefault="003857D5">
            <w:pPr>
              <w:pStyle w:val="ConsPlusNormal"/>
            </w:pPr>
            <w:r>
              <w:t>ставка за содержание электрических сетей</w:t>
            </w:r>
          </w:p>
        </w:tc>
        <w:tc>
          <w:tcPr>
            <w:tcW w:w="1622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МВт·мес</w:t>
            </w:r>
            <w:proofErr w:type="spellEnd"/>
            <w:r>
              <w:t>.</w:t>
            </w:r>
          </w:p>
        </w:tc>
        <w:tc>
          <w:tcPr>
            <w:tcW w:w="1531" w:type="dxa"/>
          </w:tcPr>
          <w:p w:rsidR="003857D5" w:rsidRDefault="003857D5">
            <w:pPr>
              <w:pStyle w:val="ConsPlusNormal"/>
              <w:jc w:val="center"/>
            </w:pPr>
            <w:r>
              <w:t>1 031 834,65</w:t>
            </w:r>
          </w:p>
        </w:tc>
        <w:tc>
          <w:tcPr>
            <w:tcW w:w="1701" w:type="dxa"/>
          </w:tcPr>
          <w:p w:rsidR="003857D5" w:rsidRDefault="003857D5">
            <w:pPr>
              <w:pStyle w:val="ConsPlusNormal"/>
              <w:jc w:val="center"/>
            </w:pPr>
            <w:r>
              <w:t>1 194 359,97</w:t>
            </w:r>
          </w:p>
        </w:tc>
        <w:tc>
          <w:tcPr>
            <w:tcW w:w="1474" w:type="dxa"/>
          </w:tcPr>
          <w:p w:rsidR="003857D5" w:rsidRDefault="003857D5">
            <w:pPr>
              <w:pStyle w:val="ConsPlusNormal"/>
              <w:jc w:val="center"/>
            </w:pPr>
            <w:r>
              <w:t>1 258 273,93</w:t>
            </w:r>
          </w:p>
        </w:tc>
        <w:tc>
          <w:tcPr>
            <w:tcW w:w="1474" w:type="dxa"/>
          </w:tcPr>
          <w:p w:rsidR="003857D5" w:rsidRDefault="003857D5">
            <w:pPr>
              <w:pStyle w:val="ConsPlusNormal"/>
              <w:jc w:val="center"/>
            </w:pPr>
            <w:r>
              <w:t>1 626 754,35</w:t>
            </w:r>
          </w:p>
        </w:tc>
      </w:tr>
      <w:tr w:rsidR="003857D5"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1.2.1.2</w:t>
            </w:r>
          </w:p>
        </w:tc>
        <w:tc>
          <w:tcPr>
            <w:tcW w:w="2494" w:type="dxa"/>
          </w:tcPr>
          <w:p w:rsidR="003857D5" w:rsidRDefault="003857D5">
            <w:pPr>
              <w:pStyle w:val="ConsPlusNormal"/>
            </w:pPr>
            <w:r>
              <w:t>ставка на оплату технологического расхода (потерь) в электрических сетях</w:t>
            </w:r>
          </w:p>
        </w:tc>
        <w:tc>
          <w:tcPr>
            <w:tcW w:w="1622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МВт·ч</w:t>
            </w:r>
            <w:proofErr w:type="spellEnd"/>
          </w:p>
        </w:tc>
        <w:tc>
          <w:tcPr>
            <w:tcW w:w="1531" w:type="dxa"/>
          </w:tcPr>
          <w:p w:rsidR="003857D5" w:rsidRDefault="003857D5">
            <w:pPr>
              <w:pStyle w:val="ConsPlusNormal"/>
              <w:jc w:val="center"/>
            </w:pPr>
            <w:r>
              <w:t>205,89</w:t>
            </w:r>
          </w:p>
        </w:tc>
        <w:tc>
          <w:tcPr>
            <w:tcW w:w="1701" w:type="dxa"/>
          </w:tcPr>
          <w:p w:rsidR="003857D5" w:rsidRDefault="003857D5">
            <w:pPr>
              <w:pStyle w:val="ConsPlusNormal"/>
              <w:jc w:val="center"/>
            </w:pPr>
            <w:r>
              <w:t>578,47</w:t>
            </w:r>
          </w:p>
        </w:tc>
        <w:tc>
          <w:tcPr>
            <w:tcW w:w="1474" w:type="dxa"/>
          </w:tcPr>
          <w:p w:rsidR="003857D5" w:rsidRDefault="003857D5">
            <w:pPr>
              <w:pStyle w:val="ConsPlusNormal"/>
              <w:jc w:val="center"/>
            </w:pPr>
            <w:r>
              <w:t>813,36</w:t>
            </w:r>
          </w:p>
        </w:tc>
        <w:tc>
          <w:tcPr>
            <w:tcW w:w="1474" w:type="dxa"/>
          </w:tcPr>
          <w:p w:rsidR="003857D5" w:rsidRDefault="003857D5">
            <w:pPr>
              <w:pStyle w:val="ConsPlusNormal"/>
              <w:jc w:val="center"/>
            </w:pPr>
            <w:r>
              <w:t>1 564,79</w:t>
            </w:r>
          </w:p>
        </w:tc>
      </w:tr>
      <w:tr w:rsidR="003857D5"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2494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622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531" w:type="dxa"/>
          </w:tcPr>
          <w:p w:rsidR="003857D5" w:rsidRDefault="003857D5">
            <w:pPr>
              <w:pStyle w:val="ConsPlusNormal"/>
              <w:jc w:val="center"/>
            </w:pPr>
            <w:r>
              <w:t>1,95243</w:t>
            </w:r>
          </w:p>
        </w:tc>
        <w:tc>
          <w:tcPr>
            <w:tcW w:w="1701" w:type="dxa"/>
          </w:tcPr>
          <w:p w:rsidR="003857D5" w:rsidRDefault="003857D5">
            <w:pPr>
              <w:pStyle w:val="ConsPlusNormal"/>
              <w:jc w:val="center"/>
            </w:pPr>
            <w:r>
              <w:t>3,52488</w:t>
            </w:r>
          </w:p>
        </w:tc>
        <w:tc>
          <w:tcPr>
            <w:tcW w:w="1474" w:type="dxa"/>
          </w:tcPr>
          <w:p w:rsidR="003857D5" w:rsidRDefault="003857D5">
            <w:pPr>
              <w:pStyle w:val="ConsPlusNormal"/>
              <w:jc w:val="center"/>
            </w:pPr>
            <w:r>
              <w:t>3,80205</w:t>
            </w:r>
          </w:p>
        </w:tc>
        <w:tc>
          <w:tcPr>
            <w:tcW w:w="1474" w:type="dxa"/>
          </w:tcPr>
          <w:p w:rsidR="003857D5" w:rsidRDefault="003857D5">
            <w:pPr>
              <w:pStyle w:val="ConsPlusNormal"/>
              <w:jc w:val="center"/>
            </w:pPr>
            <w:r>
              <w:t>4,98270</w:t>
            </w:r>
          </w:p>
        </w:tc>
      </w:tr>
    </w:tbl>
    <w:p w:rsidR="003857D5" w:rsidRDefault="003857D5">
      <w:pPr>
        <w:pStyle w:val="ConsPlusNormal"/>
        <w:sectPr w:rsidR="003857D5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857D5" w:rsidRDefault="003857D5">
      <w:pPr>
        <w:pStyle w:val="ConsPlusNormal"/>
      </w:pPr>
    </w:p>
    <w:p w:rsidR="003857D5" w:rsidRDefault="003857D5">
      <w:pPr>
        <w:pStyle w:val="ConsPlusNormal"/>
        <w:jc w:val="right"/>
        <w:outlineLvl w:val="1"/>
      </w:pPr>
      <w:r>
        <w:t>Таблица 3</w:t>
      </w:r>
    </w:p>
    <w:p w:rsidR="003857D5" w:rsidRDefault="003857D5">
      <w:pPr>
        <w:pStyle w:val="ConsPlusNormal"/>
      </w:pPr>
    </w:p>
    <w:p w:rsidR="003857D5" w:rsidRDefault="003857D5">
      <w:pPr>
        <w:pStyle w:val="ConsPlusTitle"/>
        <w:jc w:val="center"/>
      </w:pPr>
      <w:r>
        <w:t>Необходимая валовая выручка,</w:t>
      </w:r>
    </w:p>
    <w:p w:rsidR="003857D5" w:rsidRDefault="003857D5">
      <w:pPr>
        <w:pStyle w:val="ConsPlusTitle"/>
        <w:jc w:val="center"/>
      </w:pPr>
      <w:r>
        <w:t>учтенная при расчете единых (котловых) тарифов на услуги</w:t>
      </w:r>
    </w:p>
    <w:p w:rsidR="003857D5" w:rsidRDefault="003857D5">
      <w:pPr>
        <w:pStyle w:val="ConsPlusTitle"/>
        <w:jc w:val="center"/>
      </w:pPr>
      <w:r>
        <w:t>по передаче электрической энергии по электрическим сетям</w:t>
      </w:r>
    </w:p>
    <w:p w:rsidR="003857D5" w:rsidRDefault="003857D5">
      <w:pPr>
        <w:pStyle w:val="ConsPlusTitle"/>
        <w:jc w:val="center"/>
      </w:pPr>
      <w:r>
        <w:t>Тульской области на 2025 год</w:t>
      </w:r>
    </w:p>
    <w:p w:rsidR="003857D5" w:rsidRDefault="003857D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1"/>
        <w:gridCol w:w="2154"/>
        <w:gridCol w:w="1701"/>
        <w:gridCol w:w="1417"/>
        <w:gridCol w:w="1644"/>
        <w:gridCol w:w="1587"/>
      </w:tblGrid>
      <w:tr w:rsidR="003857D5">
        <w:tc>
          <w:tcPr>
            <w:tcW w:w="441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154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Наименование сетевой организации с указанием необходимой валовой выручки (без учета оплаты потерь), необходимая валовая выручка которой учтена при утверждении (расчете) единых (котловых) тарифов на услуги по передаче электрической энергии в субъекте Российской Федерации</w:t>
            </w:r>
          </w:p>
        </w:tc>
        <w:tc>
          <w:tcPr>
            <w:tcW w:w="1701" w:type="dxa"/>
          </w:tcPr>
          <w:p w:rsidR="003857D5" w:rsidRDefault="003857D5">
            <w:pPr>
              <w:pStyle w:val="ConsPlusNormal"/>
              <w:jc w:val="center"/>
            </w:pPr>
            <w:r>
              <w:t>Необходимая валовая выручка сетевых организаций без учета оплаты потерь, учтенная при утверждении (расчете) единых (котловых) тарифов на услуги по передаче электрической энергии в субъекте Российской Федерации</w:t>
            </w:r>
          </w:p>
        </w:tc>
        <w:tc>
          <w:tcPr>
            <w:tcW w:w="1417" w:type="dxa"/>
          </w:tcPr>
          <w:p w:rsidR="003857D5" w:rsidRDefault="003857D5">
            <w:pPr>
              <w:pStyle w:val="ConsPlusNormal"/>
              <w:jc w:val="center"/>
            </w:pPr>
            <w:r>
              <w:t>Учтенные расходы сетевых организаций, связанные с осуществлением технологического присоединения к электрическим сетям, не включаемые в плату за технологическое присоединение</w:t>
            </w:r>
          </w:p>
        </w:tc>
        <w:tc>
          <w:tcPr>
            <w:tcW w:w="1644" w:type="dxa"/>
          </w:tcPr>
          <w:p w:rsidR="003857D5" w:rsidRDefault="003857D5">
            <w:pPr>
              <w:pStyle w:val="ConsPlusNormal"/>
              <w:jc w:val="center"/>
            </w:pPr>
            <w:r>
              <w:t>Необходимая валовая выручка на оплату технологического расхода (потерь) электрической энергии</w:t>
            </w:r>
          </w:p>
        </w:tc>
        <w:tc>
          <w:tcPr>
            <w:tcW w:w="1587" w:type="dxa"/>
          </w:tcPr>
          <w:p w:rsidR="003857D5" w:rsidRDefault="003857D5">
            <w:pPr>
              <w:pStyle w:val="ConsPlusNormal"/>
              <w:jc w:val="center"/>
            </w:pPr>
            <w:r>
              <w:t>Величина потерь электрической энергии при ее передаче по электрическим сетям, учтенная при формировании регулируемых цен (тарифов)</w:t>
            </w:r>
          </w:p>
        </w:tc>
      </w:tr>
      <w:tr w:rsidR="003857D5">
        <w:tc>
          <w:tcPr>
            <w:tcW w:w="441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2154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1701" w:type="dxa"/>
          </w:tcPr>
          <w:p w:rsidR="003857D5" w:rsidRDefault="003857D5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17" w:type="dxa"/>
          </w:tcPr>
          <w:p w:rsidR="003857D5" w:rsidRDefault="003857D5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644" w:type="dxa"/>
          </w:tcPr>
          <w:p w:rsidR="003857D5" w:rsidRDefault="003857D5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587" w:type="dxa"/>
          </w:tcPr>
          <w:p w:rsidR="003857D5" w:rsidRDefault="003857D5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</w:tr>
      <w:tr w:rsidR="003857D5">
        <w:tc>
          <w:tcPr>
            <w:tcW w:w="441" w:type="dxa"/>
          </w:tcPr>
          <w:p w:rsidR="003857D5" w:rsidRDefault="003857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3857D5" w:rsidRDefault="003857D5">
            <w:pPr>
              <w:pStyle w:val="ConsPlusNormal"/>
              <w:jc w:val="center"/>
            </w:pPr>
            <w:r>
              <w:t xml:space="preserve">Филиал </w:t>
            </w:r>
            <w:proofErr w:type="spellStart"/>
            <w:r>
              <w:t>ПАО</w:t>
            </w:r>
            <w:proofErr w:type="spellEnd"/>
            <w:r>
              <w:t xml:space="preserve"> "</w:t>
            </w:r>
            <w:proofErr w:type="spellStart"/>
            <w:r>
              <w:t>Россети</w:t>
            </w:r>
            <w:proofErr w:type="spellEnd"/>
            <w:r>
              <w:t xml:space="preserve"> Центр и Приволжье" - "Тулэнерго"</w:t>
            </w:r>
          </w:p>
        </w:tc>
        <w:tc>
          <w:tcPr>
            <w:tcW w:w="1701" w:type="dxa"/>
          </w:tcPr>
          <w:p w:rsidR="003857D5" w:rsidRDefault="003857D5">
            <w:pPr>
              <w:pStyle w:val="ConsPlusNormal"/>
              <w:jc w:val="center"/>
            </w:pPr>
            <w:r>
              <w:t>11 093 424,10</w:t>
            </w:r>
          </w:p>
        </w:tc>
        <w:tc>
          <w:tcPr>
            <w:tcW w:w="1417" w:type="dxa"/>
          </w:tcPr>
          <w:p w:rsidR="003857D5" w:rsidRDefault="003857D5">
            <w:pPr>
              <w:pStyle w:val="ConsPlusNormal"/>
              <w:jc w:val="center"/>
            </w:pPr>
            <w:r>
              <w:t>191 490,56</w:t>
            </w:r>
          </w:p>
        </w:tc>
        <w:tc>
          <w:tcPr>
            <w:tcW w:w="1644" w:type="dxa"/>
          </w:tcPr>
          <w:p w:rsidR="003857D5" w:rsidRDefault="003857D5">
            <w:pPr>
              <w:pStyle w:val="ConsPlusNormal"/>
              <w:jc w:val="center"/>
            </w:pPr>
            <w:r>
              <w:t>2 651 942,11</w:t>
            </w:r>
          </w:p>
        </w:tc>
        <w:tc>
          <w:tcPr>
            <w:tcW w:w="1587" w:type="dxa"/>
          </w:tcPr>
          <w:p w:rsidR="003857D5" w:rsidRDefault="003857D5">
            <w:pPr>
              <w:pStyle w:val="ConsPlusNormal"/>
              <w:jc w:val="center"/>
            </w:pPr>
            <w:r>
              <w:t>573 295,90</w:t>
            </w:r>
          </w:p>
        </w:tc>
      </w:tr>
      <w:tr w:rsidR="003857D5">
        <w:tc>
          <w:tcPr>
            <w:tcW w:w="441" w:type="dxa"/>
          </w:tcPr>
          <w:p w:rsidR="003857D5" w:rsidRDefault="003857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3857D5" w:rsidRDefault="003857D5">
            <w:pPr>
              <w:pStyle w:val="ConsPlusNormal"/>
              <w:jc w:val="center"/>
            </w:pPr>
            <w:r>
              <w:t>АО "Тульские городские электрические сети"</w:t>
            </w:r>
          </w:p>
        </w:tc>
        <w:tc>
          <w:tcPr>
            <w:tcW w:w="1701" w:type="dxa"/>
          </w:tcPr>
          <w:p w:rsidR="003857D5" w:rsidRDefault="003857D5">
            <w:pPr>
              <w:pStyle w:val="ConsPlusNormal"/>
              <w:jc w:val="center"/>
            </w:pPr>
            <w:r>
              <w:t>968 123,09</w:t>
            </w:r>
          </w:p>
        </w:tc>
        <w:tc>
          <w:tcPr>
            <w:tcW w:w="1417" w:type="dxa"/>
          </w:tcPr>
          <w:p w:rsidR="003857D5" w:rsidRDefault="003857D5">
            <w:pPr>
              <w:pStyle w:val="ConsPlusNormal"/>
              <w:jc w:val="center"/>
            </w:pPr>
            <w:r>
              <w:t>-214,80</w:t>
            </w:r>
          </w:p>
        </w:tc>
        <w:tc>
          <w:tcPr>
            <w:tcW w:w="1644" w:type="dxa"/>
          </w:tcPr>
          <w:p w:rsidR="003857D5" w:rsidRDefault="003857D5">
            <w:pPr>
              <w:pStyle w:val="ConsPlusNormal"/>
              <w:jc w:val="center"/>
            </w:pPr>
            <w:r>
              <w:t>631 749,11</w:t>
            </w:r>
          </w:p>
        </w:tc>
        <w:tc>
          <w:tcPr>
            <w:tcW w:w="1587" w:type="dxa"/>
          </w:tcPr>
          <w:p w:rsidR="003857D5" w:rsidRDefault="003857D5">
            <w:pPr>
              <w:pStyle w:val="ConsPlusNormal"/>
              <w:jc w:val="center"/>
            </w:pPr>
            <w:r>
              <w:t>135 945,60</w:t>
            </w:r>
          </w:p>
        </w:tc>
      </w:tr>
      <w:tr w:rsidR="003857D5">
        <w:tc>
          <w:tcPr>
            <w:tcW w:w="441" w:type="dxa"/>
          </w:tcPr>
          <w:p w:rsidR="003857D5" w:rsidRDefault="003857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3857D5" w:rsidRDefault="003857D5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ПромЭнергоСбыт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3857D5" w:rsidRDefault="003857D5">
            <w:pPr>
              <w:pStyle w:val="ConsPlusNormal"/>
              <w:jc w:val="center"/>
            </w:pPr>
            <w:r>
              <w:t>914 612,12</w:t>
            </w:r>
          </w:p>
        </w:tc>
        <w:tc>
          <w:tcPr>
            <w:tcW w:w="1417" w:type="dxa"/>
          </w:tcPr>
          <w:p w:rsidR="003857D5" w:rsidRDefault="003857D5">
            <w:pPr>
              <w:pStyle w:val="ConsPlusNormal"/>
              <w:jc w:val="center"/>
            </w:pPr>
            <w:r>
              <w:t>234 683,00</w:t>
            </w:r>
          </w:p>
        </w:tc>
        <w:tc>
          <w:tcPr>
            <w:tcW w:w="1644" w:type="dxa"/>
          </w:tcPr>
          <w:p w:rsidR="003857D5" w:rsidRDefault="003857D5">
            <w:pPr>
              <w:pStyle w:val="ConsPlusNormal"/>
              <w:jc w:val="center"/>
            </w:pPr>
            <w:r>
              <w:t>167 995,73</w:t>
            </w:r>
          </w:p>
        </w:tc>
        <w:tc>
          <w:tcPr>
            <w:tcW w:w="1587" w:type="dxa"/>
          </w:tcPr>
          <w:p w:rsidR="003857D5" w:rsidRDefault="003857D5">
            <w:pPr>
              <w:pStyle w:val="ConsPlusNormal"/>
              <w:jc w:val="center"/>
            </w:pPr>
            <w:r>
              <w:t>23 591,80</w:t>
            </w:r>
          </w:p>
        </w:tc>
      </w:tr>
      <w:tr w:rsidR="003857D5">
        <w:tc>
          <w:tcPr>
            <w:tcW w:w="441" w:type="dxa"/>
          </w:tcPr>
          <w:p w:rsidR="003857D5" w:rsidRDefault="003857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3857D5" w:rsidRDefault="003857D5">
            <w:pPr>
              <w:pStyle w:val="ConsPlusNormal"/>
              <w:jc w:val="center"/>
            </w:pPr>
            <w:r>
              <w:t>АО "</w:t>
            </w:r>
            <w:proofErr w:type="spellStart"/>
            <w:r>
              <w:t>Щекинская</w:t>
            </w:r>
            <w:proofErr w:type="spellEnd"/>
            <w:r>
              <w:t xml:space="preserve"> городская электросеть"</w:t>
            </w:r>
          </w:p>
        </w:tc>
        <w:tc>
          <w:tcPr>
            <w:tcW w:w="1701" w:type="dxa"/>
          </w:tcPr>
          <w:p w:rsidR="003857D5" w:rsidRDefault="003857D5">
            <w:pPr>
              <w:pStyle w:val="ConsPlusNormal"/>
              <w:jc w:val="center"/>
            </w:pPr>
            <w:r>
              <w:t>338 363,35</w:t>
            </w:r>
          </w:p>
        </w:tc>
        <w:tc>
          <w:tcPr>
            <w:tcW w:w="1417" w:type="dxa"/>
          </w:tcPr>
          <w:p w:rsidR="003857D5" w:rsidRDefault="003857D5">
            <w:pPr>
              <w:pStyle w:val="ConsPlusNormal"/>
              <w:jc w:val="center"/>
            </w:pPr>
            <w:r>
              <w:t>76 099,32</w:t>
            </w:r>
          </w:p>
        </w:tc>
        <w:tc>
          <w:tcPr>
            <w:tcW w:w="1644" w:type="dxa"/>
          </w:tcPr>
          <w:p w:rsidR="003857D5" w:rsidRDefault="003857D5">
            <w:pPr>
              <w:pStyle w:val="ConsPlusNormal"/>
              <w:jc w:val="center"/>
            </w:pPr>
            <w:r>
              <w:t>108 688,76</w:t>
            </w:r>
          </w:p>
        </w:tc>
        <w:tc>
          <w:tcPr>
            <w:tcW w:w="1587" w:type="dxa"/>
          </w:tcPr>
          <w:p w:rsidR="003857D5" w:rsidRDefault="003857D5">
            <w:pPr>
              <w:pStyle w:val="ConsPlusNormal"/>
              <w:jc w:val="center"/>
            </w:pPr>
            <w:r>
              <w:t>23 541,30</w:t>
            </w:r>
          </w:p>
        </w:tc>
      </w:tr>
      <w:tr w:rsidR="003857D5">
        <w:tc>
          <w:tcPr>
            <w:tcW w:w="441" w:type="dxa"/>
          </w:tcPr>
          <w:p w:rsidR="003857D5" w:rsidRDefault="003857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3857D5" w:rsidRDefault="003857D5">
            <w:pPr>
              <w:pStyle w:val="ConsPlusNormal"/>
              <w:jc w:val="center"/>
            </w:pPr>
            <w:r>
              <w:t>ООО "ЭНЕРГОСЕТЬ"</w:t>
            </w:r>
          </w:p>
        </w:tc>
        <w:tc>
          <w:tcPr>
            <w:tcW w:w="1701" w:type="dxa"/>
          </w:tcPr>
          <w:p w:rsidR="003857D5" w:rsidRDefault="003857D5">
            <w:pPr>
              <w:pStyle w:val="ConsPlusNormal"/>
              <w:jc w:val="center"/>
            </w:pPr>
            <w:r>
              <w:t>242 867,42</w:t>
            </w:r>
          </w:p>
        </w:tc>
        <w:tc>
          <w:tcPr>
            <w:tcW w:w="1417" w:type="dxa"/>
          </w:tcPr>
          <w:p w:rsidR="003857D5" w:rsidRDefault="003857D5">
            <w:pPr>
              <w:pStyle w:val="ConsPlusNormal"/>
              <w:jc w:val="center"/>
            </w:pPr>
            <w:r>
              <w:t>11 428,46</w:t>
            </w:r>
          </w:p>
        </w:tc>
        <w:tc>
          <w:tcPr>
            <w:tcW w:w="1644" w:type="dxa"/>
          </w:tcPr>
          <w:p w:rsidR="003857D5" w:rsidRDefault="003857D5">
            <w:pPr>
              <w:pStyle w:val="ConsPlusNormal"/>
              <w:jc w:val="center"/>
            </w:pPr>
            <w:r>
              <w:t>104 785,20</w:t>
            </w:r>
          </w:p>
        </w:tc>
        <w:tc>
          <w:tcPr>
            <w:tcW w:w="1587" w:type="dxa"/>
          </w:tcPr>
          <w:p w:rsidR="003857D5" w:rsidRDefault="003857D5">
            <w:pPr>
              <w:pStyle w:val="ConsPlusNormal"/>
              <w:jc w:val="center"/>
            </w:pPr>
            <w:r>
              <w:t>22 469,10</w:t>
            </w:r>
          </w:p>
        </w:tc>
      </w:tr>
      <w:tr w:rsidR="003857D5">
        <w:tc>
          <w:tcPr>
            <w:tcW w:w="441" w:type="dxa"/>
          </w:tcPr>
          <w:p w:rsidR="003857D5" w:rsidRDefault="003857D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4" w:type="dxa"/>
          </w:tcPr>
          <w:p w:rsidR="003857D5" w:rsidRDefault="003857D5">
            <w:pPr>
              <w:pStyle w:val="ConsPlusNormal"/>
              <w:jc w:val="center"/>
            </w:pPr>
            <w:r>
              <w:t>АО "Алексинская электросетевая компания"</w:t>
            </w:r>
          </w:p>
        </w:tc>
        <w:tc>
          <w:tcPr>
            <w:tcW w:w="1701" w:type="dxa"/>
          </w:tcPr>
          <w:p w:rsidR="003857D5" w:rsidRDefault="003857D5">
            <w:pPr>
              <w:pStyle w:val="ConsPlusNormal"/>
              <w:jc w:val="center"/>
            </w:pPr>
            <w:r>
              <w:t>453 330,33</w:t>
            </w:r>
          </w:p>
        </w:tc>
        <w:tc>
          <w:tcPr>
            <w:tcW w:w="1417" w:type="dxa"/>
          </w:tcPr>
          <w:p w:rsidR="003857D5" w:rsidRDefault="003857D5">
            <w:pPr>
              <w:pStyle w:val="ConsPlusNormal"/>
              <w:jc w:val="center"/>
            </w:pPr>
            <w:r>
              <w:t>53 338,50</w:t>
            </w:r>
          </w:p>
        </w:tc>
        <w:tc>
          <w:tcPr>
            <w:tcW w:w="1644" w:type="dxa"/>
          </w:tcPr>
          <w:p w:rsidR="003857D5" w:rsidRDefault="003857D5">
            <w:pPr>
              <w:pStyle w:val="ConsPlusNormal"/>
              <w:jc w:val="center"/>
            </w:pPr>
            <w:r>
              <w:t>147 224,02</w:t>
            </w:r>
          </w:p>
        </w:tc>
        <w:tc>
          <w:tcPr>
            <w:tcW w:w="1587" w:type="dxa"/>
          </w:tcPr>
          <w:p w:rsidR="003857D5" w:rsidRDefault="003857D5">
            <w:pPr>
              <w:pStyle w:val="ConsPlusNormal"/>
              <w:jc w:val="center"/>
            </w:pPr>
            <w:r>
              <w:t>29 289,60</w:t>
            </w:r>
          </w:p>
        </w:tc>
      </w:tr>
      <w:tr w:rsidR="003857D5">
        <w:tc>
          <w:tcPr>
            <w:tcW w:w="441" w:type="dxa"/>
          </w:tcPr>
          <w:p w:rsidR="003857D5" w:rsidRDefault="003857D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54" w:type="dxa"/>
          </w:tcPr>
          <w:p w:rsidR="003857D5" w:rsidRDefault="003857D5">
            <w:pPr>
              <w:pStyle w:val="ConsPlusNormal"/>
              <w:jc w:val="center"/>
            </w:pPr>
            <w:r>
              <w:t xml:space="preserve">Московская дирекция по энергообеспечению СП </w:t>
            </w:r>
            <w:proofErr w:type="spellStart"/>
            <w:r>
              <w:t>Трансэнерго</w:t>
            </w:r>
            <w:proofErr w:type="spellEnd"/>
            <w:r>
              <w:t xml:space="preserve"> - </w:t>
            </w:r>
            <w:proofErr w:type="spellStart"/>
            <w:r>
              <w:t>ОАО</w:t>
            </w:r>
            <w:proofErr w:type="spellEnd"/>
            <w:r>
              <w:t xml:space="preserve"> "</w:t>
            </w:r>
            <w:proofErr w:type="spellStart"/>
            <w:r>
              <w:t>РЖД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3857D5" w:rsidRDefault="003857D5">
            <w:pPr>
              <w:pStyle w:val="ConsPlusNormal"/>
              <w:jc w:val="center"/>
            </w:pPr>
            <w:r>
              <w:t>66 814,37</w:t>
            </w:r>
          </w:p>
        </w:tc>
        <w:tc>
          <w:tcPr>
            <w:tcW w:w="1417" w:type="dxa"/>
          </w:tcPr>
          <w:p w:rsidR="003857D5" w:rsidRDefault="003857D5">
            <w:pPr>
              <w:pStyle w:val="ConsPlusNormal"/>
              <w:jc w:val="center"/>
            </w:pPr>
            <w:r>
              <w:t>-4 945,89</w:t>
            </w:r>
          </w:p>
        </w:tc>
        <w:tc>
          <w:tcPr>
            <w:tcW w:w="1644" w:type="dxa"/>
          </w:tcPr>
          <w:p w:rsidR="003857D5" w:rsidRDefault="003857D5">
            <w:pPr>
              <w:pStyle w:val="ConsPlusNormal"/>
              <w:jc w:val="center"/>
            </w:pPr>
            <w:r>
              <w:t>19 874,69</w:t>
            </w:r>
          </w:p>
        </w:tc>
        <w:tc>
          <w:tcPr>
            <w:tcW w:w="1587" w:type="dxa"/>
          </w:tcPr>
          <w:p w:rsidR="003857D5" w:rsidRDefault="003857D5">
            <w:pPr>
              <w:pStyle w:val="ConsPlusNormal"/>
              <w:jc w:val="center"/>
            </w:pPr>
            <w:r>
              <w:t>4 262,60</w:t>
            </w:r>
          </w:p>
        </w:tc>
      </w:tr>
      <w:tr w:rsidR="003857D5">
        <w:tc>
          <w:tcPr>
            <w:tcW w:w="441" w:type="dxa"/>
          </w:tcPr>
          <w:p w:rsidR="003857D5" w:rsidRDefault="003857D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54" w:type="dxa"/>
          </w:tcPr>
          <w:p w:rsidR="003857D5" w:rsidRDefault="003857D5">
            <w:pPr>
              <w:pStyle w:val="ConsPlusNormal"/>
              <w:jc w:val="center"/>
            </w:pPr>
            <w:r>
              <w:t>Филиал "</w:t>
            </w:r>
            <w:proofErr w:type="spellStart"/>
            <w:r>
              <w:t>Волго</w:t>
            </w:r>
            <w:proofErr w:type="spellEnd"/>
            <w:r>
              <w:t xml:space="preserve"> - Вятский" АО "</w:t>
            </w:r>
            <w:proofErr w:type="spellStart"/>
            <w:r>
              <w:t>Оборонэнерго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3857D5" w:rsidRDefault="003857D5">
            <w:pPr>
              <w:pStyle w:val="ConsPlusNormal"/>
              <w:jc w:val="center"/>
            </w:pPr>
            <w:r>
              <w:t>28 551,48</w:t>
            </w:r>
          </w:p>
        </w:tc>
        <w:tc>
          <w:tcPr>
            <w:tcW w:w="1417" w:type="dxa"/>
          </w:tcPr>
          <w:p w:rsidR="003857D5" w:rsidRDefault="003857D5">
            <w:pPr>
              <w:pStyle w:val="ConsPlusNormal"/>
              <w:jc w:val="center"/>
            </w:pPr>
            <w:r>
              <w:t>2,13</w:t>
            </w:r>
          </w:p>
        </w:tc>
        <w:tc>
          <w:tcPr>
            <w:tcW w:w="1644" w:type="dxa"/>
          </w:tcPr>
          <w:p w:rsidR="003857D5" w:rsidRDefault="003857D5">
            <w:pPr>
              <w:pStyle w:val="ConsPlusNormal"/>
              <w:jc w:val="center"/>
            </w:pPr>
            <w:r>
              <w:t>9 631,93</w:t>
            </w:r>
          </w:p>
        </w:tc>
        <w:tc>
          <w:tcPr>
            <w:tcW w:w="1587" w:type="dxa"/>
          </w:tcPr>
          <w:p w:rsidR="003857D5" w:rsidRDefault="003857D5">
            <w:pPr>
              <w:pStyle w:val="ConsPlusNormal"/>
              <w:jc w:val="center"/>
            </w:pPr>
            <w:r>
              <w:t>2 073,30</w:t>
            </w:r>
          </w:p>
        </w:tc>
      </w:tr>
      <w:tr w:rsidR="003857D5">
        <w:tc>
          <w:tcPr>
            <w:tcW w:w="441" w:type="dxa"/>
          </w:tcPr>
          <w:p w:rsidR="003857D5" w:rsidRDefault="003857D5">
            <w:pPr>
              <w:pStyle w:val="ConsPlusNormal"/>
            </w:pPr>
          </w:p>
        </w:tc>
        <w:tc>
          <w:tcPr>
            <w:tcW w:w="2154" w:type="dxa"/>
          </w:tcPr>
          <w:p w:rsidR="003857D5" w:rsidRDefault="003857D5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701" w:type="dxa"/>
          </w:tcPr>
          <w:p w:rsidR="003857D5" w:rsidRDefault="003857D5">
            <w:pPr>
              <w:pStyle w:val="ConsPlusNormal"/>
              <w:jc w:val="center"/>
            </w:pPr>
            <w:r>
              <w:t>14 106 086,26</w:t>
            </w:r>
          </w:p>
        </w:tc>
        <w:tc>
          <w:tcPr>
            <w:tcW w:w="1417" w:type="dxa"/>
          </w:tcPr>
          <w:p w:rsidR="003857D5" w:rsidRDefault="003857D5">
            <w:pPr>
              <w:pStyle w:val="ConsPlusNormal"/>
              <w:jc w:val="center"/>
            </w:pPr>
            <w:r>
              <w:t>561 881,28</w:t>
            </w:r>
          </w:p>
        </w:tc>
        <w:tc>
          <w:tcPr>
            <w:tcW w:w="1644" w:type="dxa"/>
          </w:tcPr>
          <w:p w:rsidR="003857D5" w:rsidRDefault="003857D5">
            <w:pPr>
              <w:pStyle w:val="ConsPlusNormal"/>
              <w:jc w:val="center"/>
            </w:pPr>
            <w:r>
              <w:t>3 841 891,56</w:t>
            </w:r>
          </w:p>
        </w:tc>
        <w:tc>
          <w:tcPr>
            <w:tcW w:w="1587" w:type="dxa"/>
          </w:tcPr>
          <w:p w:rsidR="003857D5" w:rsidRDefault="003857D5">
            <w:pPr>
              <w:pStyle w:val="ConsPlusNormal"/>
              <w:jc w:val="center"/>
            </w:pPr>
            <w:r>
              <w:t>814 469,200</w:t>
            </w:r>
          </w:p>
        </w:tc>
      </w:tr>
    </w:tbl>
    <w:p w:rsidR="003857D5" w:rsidRDefault="003857D5">
      <w:pPr>
        <w:pStyle w:val="ConsPlusNormal"/>
      </w:pPr>
    </w:p>
    <w:p w:rsidR="003857D5" w:rsidRDefault="003857D5">
      <w:pPr>
        <w:pStyle w:val="ConsPlusNormal"/>
        <w:jc w:val="right"/>
        <w:outlineLvl w:val="1"/>
      </w:pPr>
      <w:r>
        <w:t>Таблица 4</w:t>
      </w:r>
    </w:p>
    <w:p w:rsidR="003857D5" w:rsidRDefault="003857D5">
      <w:pPr>
        <w:pStyle w:val="ConsPlusNormal"/>
      </w:pPr>
    </w:p>
    <w:p w:rsidR="003857D5" w:rsidRDefault="003857D5">
      <w:pPr>
        <w:pStyle w:val="ConsPlusTitle"/>
        <w:jc w:val="center"/>
      </w:pPr>
      <w:r>
        <w:t>Объемы</w:t>
      </w:r>
    </w:p>
    <w:p w:rsidR="003857D5" w:rsidRDefault="003857D5">
      <w:pPr>
        <w:pStyle w:val="ConsPlusTitle"/>
        <w:jc w:val="center"/>
      </w:pPr>
      <w:r>
        <w:t>электрической энергии (мощности), учтенные при расчете</w:t>
      </w:r>
    </w:p>
    <w:p w:rsidR="003857D5" w:rsidRDefault="003857D5">
      <w:pPr>
        <w:pStyle w:val="ConsPlusTitle"/>
        <w:jc w:val="center"/>
      </w:pPr>
      <w:r>
        <w:t>единых (котловых) тарифов на услуги по передаче</w:t>
      </w:r>
    </w:p>
    <w:p w:rsidR="003857D5" w:rsidRDefault="003857D5">
      <w:pPr>
        <w:pStyle w:val="ConsPlusTitle"/>
        <w:jc w:val="center"/>
      </w:pPr>
      <w:r>
        <w:t>электрической энергии по электрическим сетям</w:t>
      </w:r>
    </w:p>
    <w:p w:rsidR="003857D5" w:rsidRDefault="003857D5">
      <w:pPr>
        <w:pStyle w:val="ConsPlusTitle"/>
        <w:jc w:val="center"/>
      </w:pPr>
      <w:r>
        <w:t>Тульской области на 2025 год</w:t>
      </w:r>
    </w:p>
    <w:p w:rsidR="003857D5" w:rsidRDefault="003857D5">
      <w:pPr>
        <w:pStyle w:val="ConsPlusNormal"/>
      </w:pPr>
    </w:p>
    <w:p w:rsidR="003857D5" w:rsidRDefault="003857D5">
      <w:pPr>
        <w:pStyle w:val="ConsPlusNormal"/>
        <w:sectPr w:rsidR="003857D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324"/>
        <w:gridCol w:w="1038"/>
        <w:gridCol w:w="510"/>
        <w:gridCol w:w="1020"/>
        <w:gridCol w:w="1020"/>
        <w:gridCol w:w="850"/>
        <w:gridCol w:w="907"/>
        <w:gridCol w:w="680"/>
        <w:gridCol w:w="1077"/>
        <w:gridCol w:w="964"/>
        <w:gridCol w:w="1134"/>
        <w:gridCol w:w="1020"/>
      </w:tblGrid>
      <w:tr w:rsidR="003857D5">
        <w:tc>
          <w:tcPr>
            <w:tcW w:w="850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038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307" w:type="dxa"/>
            <w:gridSpan w:val="5"/>
          </w:tcPr>
          <w:p w:rsidR="003857D5" w:rsidRDefault="003857D5">
            <w:pPr>
              <w:pStyle w:val="ConsPlusNormal"/>
              <w:jc w:val="center"/>
            </w:pPr>
            <w:r>
              <w:t>1 полугодие</w:t>
            </w:r>
          </w:p>
        </w:tc>
        <w:tc>
          <w:tcPr>
            <w:tcW w:w="4875" w:type="dxa"/>
            <w:gridSpan w:val="5"/>
          </w:tcPr>
          <w:p w:rsidR="003857D5" w:rsidRDefault="003857D5">
            <w:pPr>
              <w:pStyle w:val="ConsPlusNormal"/>
              <w:jc w:val="center"/>
            </w:pPr>
            <w:r>
              <w:t>2 полугодие</w:t>
            </w:r>
          </w:p>
        </w:tc>
      </w:tr>
      <w:tr w:rsidR="003857D5">
        <w:tc>
          <w:tcPr>
            <w:tcW w:w="850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2324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1038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07" w:type="dxa"/>
            <w:gridSpan w:val="5"/>
          </w:tcPr>
          <w:p w:rsidR="003857D5" w:rsidRDefault="003857D5">
            <w:pPr>
              <w:pStyle w:val="ConsPlusNormal"/>
              <w:jc w:val="center"/>
            </w:pPr>
            <w:r>
              <w:t>Уровни напряжения</w:t>
            </w:r>
          </w:p>
        </w:tc>
        <w:tc>
          <w:tcPr>
            <w:tcW w:w="4875" w:type="dxa"/>
            <w:gridSpan w:val="5"/>
          </w:tcPr>
          <w:p w:rsidR="003857D5" w:rsidRDefault="003857D5">
            <w:pPr>
              <w:pStyle w:val="ConsPlusNormal"/>
              <w:jc w:val="center"/>
            </w:pPr>
            <w:r>
              <w:t>Уровни напряжения</w:t>
            </w:r>
          </w:p>
        </w:tc>
      </w:tr>
      <w:tr w:rsidR="003857D5">
        <w:tc>
          <w:tcPr>
            <w:tcW w:w="850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2324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1038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510" w:type="dxa"/>
          </w:tcPr>
          <w:p w:rsidR="003857D5" w:rsidRDefault="003857D5">
            <w:pPr>
              <w:pStyle w:val="ConsPlusNormal"/>
              <w:jc w:val="center"/>
            </w:pPr>
            <w:r>
              <w:t>ВН1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proofErr w:type="spellStart"/>
            <w:r>
              <w:t>ВН</w:t>
            </w:r>
            <w:proofErr w:type="spellEnd"/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907" w:type="dxa"/>
          </w:tcPr>
          <w:p w:rsidR="003857D5" w:rsidRDefault="003857D5">
            <w:pPr>
              <w:pStyle w:val="ConsPlusNormal"/>
              <w:jc w:val="center"/>
            </w:pPr>
            <w:proofErr w:type="spellStart"/>
            <w:r>
              <w:t>НН</w:t>
            </w:r>
            <w:proofErr w:type="spellEnd"/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ВН1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proofErr w:type="spellStart"/>
            <w:r>
              <w:t>ВН</w:t>
            </w:r>
            <w:proofErr w:type="spellEnd"/>
          </w:p>
        </w:tc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proofErr w:type="spellStart"/>
            <w:r>
              <w:t>НН</w:t>
            </w:r>
            <w:proofErr w:type="spellEnd"/>
          </w:p>
        </w:tc>
      </w:tr>
      <w:tr w:rsidR="003857D5"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3857D5" w:rsidRDefault="003857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8" w:type="dxa"/>
          </w:tcPr>
          <w:p w:rsidR="003857D5" w:rsidRDefault="003857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3857D5" w:rsidRDefault="003857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857D5" w:rsidRDefault="003857D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13</w:t>
            </w:r>
          </w:p>
        </w:tc>
      </w:tr>
      <w:tr w:rsidR="003857D5"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3857D5" w:rsidRDefault="003857D5">
            <w:pPr>
              <w:pStyle w:val="ConsPlusNormal"/>
            </w:pPr>
            <w:r>
              <w:t>Плановый объем полезного отпуска электрической энергии (мощности) всем потребителям, оплачивающим услуги по передаче электрической энергии по единым (котловым) тарифам на услуги по передаче электрической энергии, в том числе:</w:t>
            </w:r>
          </w:p>
        </w:tc>
        <w:tc>
          <w:tcPr>
            <w:tcW w:w="1038" w:type="dxa"/>
          </w:tcPr>
          <w:p w:rsidR="003857D5" w:rsidRDefault="003857D5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10" w:type="dxa"/>
          </w:tcPr>
          <w:p w:rsidR="003857D5" w:rsidRDefault="003857D5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708,47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104,48</w:t>
            </w:r>
          </w:p>
        </w:tc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980,14</w:t>
            </w:r>
          </w:p>
        </w:tc>
        <w:tc>
          <w:tcPr>
            <w:tcW w:w="907" w:type="dxa"/>
          </w:tcPr>
          <w:p w:rsidR="003857D5" w:rsidRDefault="003857D5">
            <w:pPr>
              <w:pStyle w:val="ConsPlusNormal"/>
              <w:jc w:val="center"/>
            </w:pPr>
            <w:r>
              <w:t>898,40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751,12</w:t>
            </w:r>
          </w:p>
        </w:tc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106,28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991,05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822,00</w:t>
            </w:r>
          </w:p>
        </w:tc>
      </w:tr>
      <w:tr w:rsidR="003857D5"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324" w:type="dxa"/>
          </w:tcPr>
          <w:p w:rsidR="003857D5" w:rsidRDefault="003857D5">
            <w:pPr>
              <w:pStyle w:val="ConsPlusNormal"/>
            </w:pPr>
            <w:r>
              <w:t>Населению и приравненным к нему категориям потребителей в пределах социальной нормы потребления электрической энергии (мощности) (в том числе с учетом дифференциации по двум и по трем зонам суток):</w:t>
            </w:r>
          </w:p>
        </w:tc>
        <w:tc>
          <w:tcPr>
            <w:tcW w:w="1038" w:type="dxa"/>
          </w:tcPr>
          <w:p w:rsidR="003857D5" w:rsidRDefault="003857D5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10" w:type="dxa"/>
          </w:tcPr>
          <w:p w:rsidR="003857D5" w:rsidRDefault="003857D5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12,85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14,34</w:t>
            </w:r>
          </w:p>
        </w:tc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237,46</w:t>
            </w:r>
          </w:p>
        </w:tc>
        <w:tc>
          <w:tcPr>
            <w:tcW w:w="907" w:type="dxa"/>
          </w:tcPr>
          <w:p w:rsidR="003857D5" w:rsidRDefault="003857D5">
            <w:pPr>
              <w:pStyle w:val="ConsPlusNormal"/>
              <w:jc w:val="center"/>
            </w:pPr>
            <w:r>
              <w:t>629,72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12,66</w:t>
            </w:r>
          </w:p>
        </w:tc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14,11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239,24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560,59</w:t>
            </w:r>
          </w:p>
        </w:tc>
      </w:tr>
      <w:tr w:rsidR="003857D5"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2324" w:type="dxa"/>
          </w:tcPr>
          <w:p w:rsidR="003857D5" w:rsidRDefault="003857D5">
            <w:pPr>
              <w:pStyle w:val="ConsPlusNormal"/>
            </w:pPr>
            <w:r>
              <w:t xml:space="preserve">Населению и приравненным к нему категориям потребителей, за исключением указанного в </w:t>
            </w:r>
            <w:hyperlink w:anchor="P937">
              <w:r>
                <w:rPr>
                  <w:color w:val="0000FF"/>
                </w:rPr>
                <w:t>строках 1.1.2</w:t>
              </w:r>
            </w:hyperlink>
            <w:r>
              <w:t xml:space="preserve"> - </w:t>
            </w:r>
            <w:hyperlink w:anchor="P1033">
              <w:r>
                <w:rPr>
                  <w:color w:val="0000FF"/>
                </w:rPr>
                <w:t>1.1.8</w:t>
              </w:r>
            </w:hyperlink>
            <w:r>
              <w:t>:</w:t>
            </w:r>
          </w:p>
          <w:p w:rsidR="003857D5" w:rsidRDefault="003857D5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857D5" w:rsidRDefault="003857D5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038" w:type="dxa"/>
          </w:tcPr>
          <w:p w:rsidR="003857D5" w:rsidRDefault="003857D5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10" w:type="dxa"/>
          </w:tcPr>
          <w:p w:rsidR="003857D5" w:rsidRDefault="003857D5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11,46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13,52</w:t>
            </w:r>
          </w:p>
        </w:tc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123,74</w:t>
            </w:r>
          </w:p>
        </w:tc>
        <w:tc>
          <w:tcPr>
            <w:tcW w:w="907" w:type="dxa"/>
          </w:tcPr>
          <w:p w:rsidR="003857D5" w:rsidRDefault="003857D5">
            <w:pPr>
              <w:pStyle w:val="ConsPlusNormal"/>
              <w:jc w:val="center"/>
            </w:pPr>
            <w:r>
              <w:t>164,96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11,85</w:t>
            </w:r>
          </w:p>
        </w:tc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13,13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123,27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277,37</w:t>
            </w:r>
          </w:p>
        </w:tc>
      </w:tr>
      <w:tr w:rsidR="003857D5"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bookmarkStart w:id="7" w:name="P937"/>
            <w:bookmarkEnd w:id="7"/>
            <w:r>
              <w:t>1.1.2</w:t>
            </w:r>
          </w:p>
        </w:tc>
        <w:tc>
          <w:tcPr>
            <w:tcW w:w="2324" w:type="dxa"/>
          </w:tcPr>
          <w:p w:rsidR="003857D5" w:rsidRDefault="003857D5">
            <w:pPr>
              <w:pStyle w:val="ConsPlusNormal"/>
            </w:pPr>
            <w:r>
              <w:t>Населению, проживающему в городских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:rsidR="003857D5" w:rsidRDefault="003857D5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857D5" w:rsidRDefault="003857D5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038" w:type="dxa"/>
          </w:tcPr>
          <w:p w:rsidR="003857D5" w:rsidRDefault="003857D5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10" w:type="dxa"/>
          </w:tcPr>
          <w:p w:rsidR="003857D5" w:rsidRDefault="003857D5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3857D5" w:rsidRDefault="003857D5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0,98</w:t>
            </w:r>
          </w:p>
        </w:tc>
      </w:tr>
      <w:tr w:rsidR="003857D5"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2324" w:type="dxa"/>
          </w:tcPr>
          <w:p w:rsidR="003857D5" w:rsidRDefault="003857D5">
            <w:pPr>
              <w:pStyle w:val="ConsPlusNormal"/>
            </w:pPr>
            <w:r>
              <w:t>Населению, проживающему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  <w:p w:rsidR="003857D5" w:rsidRDefault="003857D5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857D5" w:rsidRDefault="003857D5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038" w:type="dxa"/>
          </w:tcPr>
          <w:p w:rsidR="003857D5" w:rsidRDefault="003857D5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10" w:type="dxa"/>
          </w:tcPr>
          <w:p w:rsidR="003857D5" w:rsidRDefault="003857D5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907" w:type="dxa"/>
          </w:tcPr>
          <w:p w:rsidR="003857D5" w:rsidRDefault="003857D5">
            <w:pPr>
              <w:pStyle w:val="ConsPlusNormal"/>
              <w:jc w:val="center"/>
            </w:pPr>
            <w:r>
              <w:t>34,67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3,61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34,09</w:t>
            </w:r>
          </w:p>
        </w:tc>
      </w:tr>
      <w:tr w:rsidR="003857D5"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2324" w:type="dxa"/>
          </w:tcPr>
          <w:p w:rsidR="003857D5" w:rsidRDefault="003857D5">
            <w:pPr>
              <w:pStyle w:val="ConsPlusNormal"/>
            </w:pPr>
            <w:r>
              <w:t>Населению, проживающему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  <w:p w:rsidR="003857D5" w:rsidRDefault="003857D5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857D5" w:rsidRDefault="003857D5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038" w:type="dxa"/>
          </w:tcPr>
          <w:p w:rsidR="003857D5" w:rsidRDefault="003857D5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10" w:type="dxa"/>
          </w:tcPr>
          <w:p w:rsidR="003857D5" w:rsidRDefault="003857D5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3857D5" w:rsidRDefault="003857D5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0,99</w:t>
            </w:r>
          </w:p>
        </w:tc>
      </w:tr>
      <w:tr w:rsidR="003857D5"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bookmarkStart w:id="8" w:name="P985"/>
            <w:bookmarkEnd w:id="8"/>
            <w:r>
              <w:t>1.1.5</w:t>
            </w:r>
          </w:p>
        </w:tc>
        <w:tc>
          <w:tcPr>
            <w:tcW w:w="2324" w:type="dxa"/>
          </w:tcPr>
          <w:p w:rsidR="003857D5" w:rsidRDefault="003857D5">
            <w:pPr>
              <w:pStyle w:val="ConsPlusNormal"/>
            </w:pPr>
            <w:r>
              <w:t>Населению, проживающему в сельских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:rsidR="003857D5" w:rsidRDefault="003857D5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857D5" w:rsidRDefault="003857D5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038" w:type="dxa"/>
          </w:tcPr>
          <w:p w:rsidR="003857D5" w:rsidRDefault="003857D5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10" w:type="dxa"/>
          </w:tcPr>
          <w:p w:rsidR="003857D5" w:rsidRDefault="003857D5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907" w:type="dxa"/>
          </w:tcPr>
          <w:p w:rsidR="003857D5" w:rsidRDefault="003857D5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0,31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0,29</w:t>
            </w:r>
          </w:p>
        </w:tc>
      </w:tr>
      <w:tr w:rsidR="003857D5"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1.1.6</w:t>
            </w:r>
          </w:p>
        </w:tc>
        <w:tc>
          <w:tcPr>
            <w:tcW w:w="2324" w:type="dxa"/>
          </w:tcPr>
          <w:p w:rsidR="003857D5" w:rsidRDefault="003857D5">
            <w:pPr>
              <w:pStyle w:val="ConsPlusNormal"/>
            </w:pPr>
            <w:r>
              <w:t>Населению, проживающему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  <w:p w:rsidR="003857D5" w:rsidRDefault="003857D5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857D5" w:rsidRDefault="003857D5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038" w:type="dxa"/>
          </w:tcPr>
          <w:p w:rsidR="003857D5" w:rsidRDefault="003857D5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10" w:type="dxa"/>
          </w:tcPr>
          <w:p w:rsidR="003857D5" w:rsidRDefault="003857D5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3857D5" w:rsidRDefault="003857D5">
            <w:pPr>
              <w:pStyle w:val="ConsPlusNormal"/>
              <w:jc w:val="center"/>
            </w:pPr>
            <w:r>
              <w:t>9,48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9,13</w:t>
            </w:r>
          </w:p>
        </w:tc>
      </w:tr>
      <w:tr w:rsidR="003857D5"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bookmarkStart w:id="9" w:name="P1017"/>
            <w:bookmarkEnd w:id="9"/>
            <w:r>
              <w:t>1.1.7</w:t>
            </w:r>
          </w:p>
        </w:tc>
        <w:tc>
          <w:tcPr>
            <w:tcW w:w="2324" w:type="dxa"/>
          </w:tcPr>
          <w:p w:rsidR="003857D5" w:rsidRDefault="003857D5">
            <w:pPr>
              <w:pStyle w:val="ConsPlusNormal"/>
            </w:pPr>
            <w:r>
              <w:t>Населению, проживающему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  <w:p w:rsidR="003857D5" w:rsidRDefault="003857D5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857D5" w:rsidRDefault="003857D5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038" w:type="dxa"/>
          </w:tcPr>
          <w:p w:rsidR="003857D5" w:rsidRDefault="003857D5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10" w:type="dxa"/>
          </w:tcPr>
          <w:p w:rsidR="003857D5" w:rsidRDefault="003857D5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3857D5" w:rsidRDefault="003857D5">
            <w:pPr>
              <w:pStyle w:val="ConsPlusNormal"/>
              <w:jc w:val="center"/>
            </w:pPr>
            <w:r>
              <w:t>1,41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0,88</w:t>
            </w:r>
          </w:p>
        </w:tc>
      </w:tr>
      <w:tr w:rsidR="003857D5"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bookmarkStart w:id="10" w:name="P1033"/>
            <w:bookmarkEnd w:id="10"/>
            <w:r>
              <w:t>1.1.8</w:t>
            </w:r>
          </w:p>
        </w:tc>
        <w:tc>
          <w:tcPr>
            <w:tcW w:w="2324" w:type="dxa"/>
          </w:tcPr>
          <w:p w:rsidR="003857D5" w:rsidRDefault="003857D5">
            <w:pPr>
              <w:pStyle w:val="ConsPlusNormal"/>
            </w:pPr>
            <w:r>
              <w:t xml:space="preserve">Населению, проживающему в сельских населенных пунктах, и приравненным к нему категориям потребителей, за исключением населения и потребителей, указанных в </w:t>
            </w:r>
            <w:hyperlink w:anchor="P985">
              <w:r>
                <w:rPr>
                  <w:color w:val="0000FF"/>
                </w:rPr>
                <w:t>строках 1.1.5</w:t>
              </w:r>
            </w:hyperlink>
            <w:r>
              <w:t xml:space="preserve"> - </w:t>
            </w:r>
            <w:hyperlink w:anchor="P1017">
              <w:r>
                <w:rPr>
                  <w:color w:val="0000FF"/>
                </w:rPr>
                <w:t>1.1.7</w:t>
              </w:r>
            </w:hyperlink>
            <w:r>
              <w:t>:</w:t>
            </w:r>
          </w:p>
          <w:p w:rsidR="003857D5" w:rsidRDefault="003857D5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857D5" w:rsidRDefault="003857D5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038" w:type="dxa"/>
          </w:tcPr>
          <w:p w:rsidR="003857D5" w:rsidRDefault="003857D5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10" w:type="dxa"/>
          </w:tcPr>
          <w:p w:rsidR="003857D5" w:rsidRDefault="003857D5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907" w:type="dxa"/>
          </w:tcPr>
          <w:p w:rsidR="003857D5" w:rsidRDefault="003857D5">
            <w:pPr>
              <w:pStyle w:val="ConsPlusNormal"/>
              <w:jc w:val="center"/>
            </w:pPr>
            <w:r>
              <w:t>382,45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208,45</w:t>
            </w:r>
          </w:p>
        </w:tc>
      </w:tr>
      <w:tr w:rsidR="003857D5"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1.1.9</w:t>
            </w:r>
          </w:p>
        </w:tc>
        <w:tc>
          <w:tcPr>
            <w:tcW w:w="2324" w:type="dxa"/>
          </w:tcPr>
          <w:p w:rsidR="003857D5" w:rsidRDefault="003857D5">
            <w:pPr>
              <w:pStyle w:val="ConsPlusNormal"/>
            </w:pPr>
            <w:r>
              <w:t>Приравненным к населению категориям потребителей:</w:t>
            </w:r>
          </w:p>
        </w:tc>
        <w:tc>
          <w:tcPr>
            <w:tcW w:w="1038" w:type="dxa"/>
          </w:tcPr>
          <w:p w:rsidR="003857D5" w:rsidRDefault="003857D5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10" w:type="dxa"/>
          </w:tcPr>
          <w:p w:rsidR="003857D5" w:rsidRDefault="003857D5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</w:tr>
      <w:tr w:rsidR="003857D5"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1.1.9.1</w:t>
            </w:r>
          </w:p>
        </w:tc>
        <w:tc>
          <w:tcPr>
            <w:tcW w:w="2324" w:type="dxa"/>
          </w:tcPr>
          <w:p w:rsidR="003857D5" w:rsidRDefault="003857D5">
            <w:pPr>
              <w:pStyle w:val="ConsPlusNormal"/>
            </w:pPr>
            <w:r>
              <w:t xml:space="preserve"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</w:t>
            </w: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коммунально-бытового потребления населения в объемах фактического потребления электрической энергии населением и объемах электрической энергии, израсходованной на места общего пользования, за исключением:</w:t>
            </w:r>
          </w:p>
          <w:p w:rsidR="003857D5" w:rsidRDefault="003857D5">
            <w:pPr>
              <w:pStyle w:val="ConsPlusNormal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  <w:tc>
          <w:tcPr>
            <w:tcW w:w="1038" w:type="dxa"/>
          </w:tcPr>
          <w:p w:rsidR="003857D5" w:rsidRDefault="003857D5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10" w:type="dxa"/>
          </w:tcPr>
          <w:p w:rsidR="003857D5" w:rsidRDefault="003857D5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0,0000</w:t>
            </w:r>
          </w:p>
        </w:tc>
      </w:tr>
      <w:tr w:rsidR="003857D5"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1.1.9.2</w:t>
            </w:r>
          </w:p>
        </w:tc>
        <w:tc>
          <w:tcPr>
            <w:tcW w:w="2324" w:type="dxa"/>
          </w:tcPr>
          <w:p w:rsidR="003857D5" w:rsidRDefault="003857D5">
            <w:pPr>
              <w:pStyle w:val="ConsPlusNormal"/>
            </w:pPr>
            <w:r>
              <w:t>Садоводческим некоммерческим товариществам и огородническим некоммерческим товариществам</w:t>
            </w:r>
          </w:p>
        </w:tc>
        <w:tc>
          <w:tcPr>
            <w:tcW w:w="1038" w:type="dxa"/>
          </w:tcPr>
          <w:p w:rsidR="003857D5" w:rsidRDefault="003857D5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10" w:type="dxa"/>
          </w:tcPr>
          <w:p w:rsidR="003857D5" w:rsidRDefault="003857D5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907" w:type="dxa"/>
          </w:tcPr>
          <w:p w:rsidR="003857D5" w:rsidRDefault="003857D5">
            <w:pPr>
              <w:pStyle w:val="ConsPlusNormal"/>
              <w:jc w:val="center"/>
            </w:pPr>
            <w:r>
              <w:t>27,00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0,63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9,75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21,72</w:t>
            </w:r>
          </w:p>
        </w:tc>
      </w:tr>
      <w:tr w:rsidR="003857D5"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1.1.9.3</w:t>
            </w:r>
          </w:p>
        </w:tc>
        <w:tc>
          <w:tcPr>
            <w:tcW w:w="2324" w:type="dxa"/>
          </w:tcPr>
          <w:p w:rsidR="003857D5" w:rsidRDefault="003857D5">
            <w:pPr>
              <w:pStyle w:val="ConsPlusNormal"/>
            </w:pPr>
            <w:r>
              <w:t>Юридическим лицам, приобретающим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1038" w:type="dxa"/>
          </w:tcPr>
          <w:p w:rsidR="003857D5" w:rsidRDefault="003857D5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10" w:type="dxa"/>
          </w:tcPr>
          <w:p w:rsidR="003857D5" w:rsidRDefault="003857D5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3857D5" w:rsidRDefault="003857D5">
            <w:pPr>
              <w:pStyle w:val="ConsPlusNormal"/>
              <w:jc w:val="center"/>
            </w:pPr>
            <w:r>
              <w:t>3,19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2,99</w:t>
            </w:r>
          </w:p>
        </w:tc>
      </w:tr>
      <w:tr w:rsidR="003857D5"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1.1.9.4</w:t>
            </w:r>
          </w:p>
        </w:tc>
        <w:tc>
          <w:tcPr>
            <w:tcW w:w="2324" w:type="dxa"/>
          </w:tcPr>
          <w:p w:rsidR="003857D5" w:rsidRDefault="003857D5">
            <w:pPr>
              <w:pStyle w:val="ConsPlusNormal"/>
            </w:pPr>
            <w: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038" w:type="dxa"/>
          </w:tcPr>
          <w:p w:rsidR="003857D5" w:rsidRDefault="003857D5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10" w:type="dxa"/>
          </w:tcPr>
          <w:p w:rsidR="003857D5" w:rsidRDefault="003857D5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3857D5" w:rsidRDefault="003857D5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0,91</w:t>
            </w:r>
          </w:p>
        </w:tc>
      </w:tr>
      <w:tr w:rsidR="003857D5"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1.1.9.5</w:t>
            </w:r>
          </w:p>
        </w:tc>
        <w:tc>
          <w:tcPr>
            <w:tcW w:w="2324" w:type="dxa"/>
          </w:tcPr>
          <w:p w:rsidR="003857D5" w:rsidRDefault="003857D5">
            <w:pPr>
              <w:pStyle w:val="ConsPlusNormal"/>
            </w:pPr>
            <w:r>
              <w:t>Содержащимся за счет прихожан религиозным организациям</w:t>
            </w:r>
          </w:p>
        </w:tc>
        <w:tc>
          <w:tcPr>
            <w:tcW w:w="1038" w:type="dxa"/>
          </w:tcPr>
          <w:p w:rsidR="003857D5" w:rsidRDefault="003857D5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10" w:type="dxa"/>
          </w:tcPr>
          <w:p w:rsidR="003857D5" w:rsidRDefault="003857D5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0,32</w:t>
            </w:r>
          </w:p>
        </w:tc>
        <w:tc>
          <w:tcPr>
            <w:tcW w:w="907" w:type="dxa"/>
          </w:tcPr>
          <w:p w:rsidR="003857D5" w:rsidRDefault="003857D5">
            <w:pPr>
              <w:pStyle w:val="ConsPlusNormal"/>
              <w:jc w:val="center"/>
            </w:pPr>
            <w:r>
              <w:t>0,84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0,78</w:t>
            </w:r>
          </w:p>
        </w:tc>
      </w:tr>
      <w:tr w:rsidR="003857D5"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1.1.9.6</w:t>
            </w:r>
          </w:p>
        </w:tc>
        <w:tc>
          <w:tcPr>
            <w:tcW w:w="2324" w:type="dxa"/>
          </w:tcPr>
          <w:p w:rsidR="003857D5" w:rsidRDefault="003857D5">
            <w:pPr>
              <w:pStyle w:val="ConsPlusNormal"/>
            </w:pPr>
            <w:r>
              <w:t>Объединениям граждан, приобретающим электрическую энергию (мощность) для использования в принадлежащих им хозяйственных постройках (погреба, сараи); 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  <w:tc>
          <w:tcPr>
            <w:tcW w:w="1038" w:type="dxa"/>
          </w:tcPr>
          <w:p w:rsidR="003857D5" w:rsidRDefault="003857D5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10" w:type="dxa"/>
          </w:tcPr>
          <w:p w:rsidR="003857D5" w:rsidRDefault="003857D5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2,08</w:t>
            </w:r>
          </w:p>
        </w:tc>
        <w:tc>
          <w:tcPr>
            <w:tcW w:w="907" w:type="dxa"/>
          </w:tcPr>
          <w:p w:rsidR="003857D5" w:rsidRDefault="003857D5">
            <w:pPr>
              <w:pStyle w:val="ConsPlusNormal"/>
              <w:jc w:val="center"/>
            </w:pPr>
            <w:r>
              <w:t>2,23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2,04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2,00</w:t>
            </w:r>
          </w:p>
        </w:tc>
      </w:tr>
      <w:tr w:rsidR="003857D5"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324" w:type="dxa"/>
          </w:tcPr>
          <w:p w:rsidR="003857D5" w:rsidRDefault="003857D5">
            <w:pPr>
              <w:pStyle w:val="ConsPlusNormal"/>
            </w:pPr>
            <w:r>
              <w:t>Населению и приравненным к нему категориям потребителей сверх социальной нормы потребления электрической энергии (мощности) (в том числе с учетом дифференциации по двум и по трем зонам суток):</w:t>
            </w:r>
          </w:p>
        </w:tc>
        <w:tc>
          <w:tcPr>
            <w:tcW w:w="1038" w:type="dxa"/>
          </w:tcPr>
          <w:p w:rsidR="003857D5" w:rsidRDefault="003857D5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10" w:type="dxa"/>
          </w:tcPr>
          <w:p w:rsidR="003857D5" w:rsidRDefault="003857D5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</w:tr>
      <w:tr w:rsidR="003857D5"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2324" w:type="dxa"/>
          </w:tcPr>
          <w:p w:rsidR="003857D5" w:rsidRDefault="003857D5">
            <w:pPr>
              <w:pStyle w:val="ConsPlusNormal"/>
            </w:pPr>
            <w:r>
              <w:t>Населению и приравненным к нему категориям потребителей, за исключением указанного в строках 1.2.2 - 1.2.8:</w:t>
            </w:r>
          </w:p>
          <w:p w:rsidR="003857D5" w:rsidRDefault="003857D5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857D5" w:rsidRDefault="003857D5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038" w:type="dxa"/>
          </w:tcPr>
          <w:p w:rsidR="003857D5" w:rsidRDefault="003857D5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10" w:type="dxa"/>
          </w:tcPr>
          <w:p w:rsidR="003857D5" w:rsidRDefault="003857D5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</w:tr>
      <w:tr w:rsidR="003857D5"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2324" w:type="dxa"/>
          </w:tcPr>
          <w:p w:rsidR="003857D5" w:rsidRDefault="003857D5">
            <w:pPr>
              <w:pStyle w:val="ConsPlusNormal"/>
            </w:pPr>
            <w:r>
              <w:t>Населению, проживающему в городских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:rsidR="003857D5" w:rsidRDefault="003857D5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857D5" w:rsidRDefault="003857D5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038" w:type="dxa"/>
          </w:tcPr>
          <w:p w:rsidR="003857D5" w:rsidRDefault="003857D5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10" w:type="dxa"/>
          </w:tcPr>
          <w:p w:rsidR="003857D5" w:rsidRDefault="003857D5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</w:tr>
      <w:tr w:rsidR="003857D5"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2324" w:type="dxa"/>
          </w:tcPr>
          <w:p w:rsidR="003857D5" w:rsidRDefault="003857D5">
            <w:pPr>
              <w:pStyle w:val="ConsPlusNormal"/>
            </w:pPr>
            <w:r>
              <w:t>Населению, проживающему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  <w:p w:rsidR="003857D5" w:rsidRDefault="003857D5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857D5" w:rsidRDefault="003857D5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038" w:type="dxa"/>
          </w:tcPr>
          <w:p w:rsidR="003857D5" w:rsidRDefault="003857D5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10" w:type="dxa"/>
          </w:tcPr>
          <w:p w:rsidR="003857D5" w:rsidRDefault="003857D5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</w:tr>
      <w:tr w:rsidR="003857D5"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2324" w:type="dxa"/>
          </w:tcPr>
          <w:p w:rsidR="003857D5" w:rsidRDefault="003857D5">
            <w:pPr>
              <w:pStyle w:val="ConsPlusNormal"/>
            </w:pPr>
            <w:r>
              <w:t>Населению, проживающему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  <w:p w:rsidR="003857D5" w:rsidRDefault="003857D5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857D5" w:rsidRDefault="003857D5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038" w:type="dxa"/>
          </w:tcPr>
          <w:p w:rsidR="003857D5" w:rsidRDefault="003857D5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10" w:type="dxa"/>
          </w:tcPr>
          <w:p w:rsidR="003857D5" w:rsidRDefault="003857D5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</w:tr>
      <w:tr w:rsidR="003857D5"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bookmarkStart w:id="11" w:name="P1219"/>
            <w:bookmarkEnd w:id="11"/>
            <w:r>
              <w:t>1.2.5</w:t>
            </w:r>
          </w:p>
        </w:tc>
        <w:tc>
          <w:tcPr>
            <w:tcW w:w="2324" w:type="dxa"/>
          </w:tcPr>
          <w:p w:rsidR="003857D5" w:rsidRDefault="003857D5">
            <w:pPr>
              <w:pStyle w:val="ConsPlusNormal"/>
            </w:pPr>
            <w:r>
              <w:t>Населению, проживающему в сельских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:rsidR="003857D5" w:rsidRDefault="003857D5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857D5" w:rsidRDefault="003857D5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038" w:type="dxa"/>
          </w:tcPr>
          <w:p w:rsidR="003857D5" w:rsidRDefault="003857D5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10" w:type="dxa"/>
          </w:tcPr>
          <w:p w:rsidR="003857D5" w:rsidRDefault="003857D5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</w:tr>
      <w:tr w:rsidR="003857D5"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1.2.6</w:t>
            </w:r>
          </w:p>
        </w:tc>
        <w:tc>
          <w:tcPr>
            <w:tcW w:w="2324" w:type="dxa"/>
          </w:tcPr>
          <w:p w:rsidR="003857D5" w:rsidRDefault="003857D5">
            <w:pPr>
              <w:pStyle w:val="ConsPlusNormal"/>
            </w:pPr>
            <w:r>
              <w:t>Населению, проживающему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  <w:p w:rsidR="003857D5" w:rsidRDefault="003857D5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857D5" w:rsidRDefault="003857D5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038" w:type="dxa"/>
          </w:tcPr>
          <w:p w:rsidR="003857D5" w:rsidRDefault="003857D5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10" w:type="dxa"/>
          </w:tcPr>
          <w:p w:rsidR="003857D5" w:rsidRDefault="003857D5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</w:tr>
      <w:tr w:rsidR="003857D5"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bookmarkStart w:id="12" w:name="P1251"/>
            <w:bookmarkEnd w:id="12"/>
            <w:r>
              <w:t>1.2.7</w:t>
            </w:r>
          </w:p>
        </w:tc>
        <w:tc>
          <w:tcPr>
            <w:tcW w:w="2324" w:type="dxa"/>
          </w:tcPr>
          <w:p w:rsidR="003857D5" w:rsidRDefault="003857D5">
            <w:pPr>
              <w:pStyle w:val="ConsPlusNormal"/>
            </w:pPr>
            <w:r>
              <w:t>Населению, проживающему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  <w:p w:rsidR="003857D5" w:rsidRDefault="003857D5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857D5" w:rsidRDefault="003857D5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038" w:type="dxa"/>
          </w:tcPr>
          <w:p w:rsidR="003857D5" w:rsidRDefault="003857D5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10" w:type="dxa"/>
          </w:tcPr>
          <w:p w:rsidR="003857D5" w:rsidRDefault="003857D5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</w:tr>
      <w:tr w:rsidR="003857D5"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1.2.8</w:t>
            </w:r>
          </w:p>
        </w:tc>
        <w:tc>
          <w:tcPr>
            <w:tcW w:w="2324" w:type="dxa"/>
          </w:tcPr>
          <w:p w:rsidR="003857D5" w:rsidRDefault="003857D5">
            <w:pPr>
              <w:pStyle w:val="ConsPlusNormal"/>
            </w:pPr>
            <w:r>
              <w:t xml:space="preserve">Населению, проживающему в сельских населенных пунктах, и приравненным к нему категориям потребителей, за исключением населения и потребителей, указанных в </w:t>
            </w:r>
            <w:hyperlink w:anchor="P1219">
              <w:r>
                <w:rPr>
                  <w:color w:val="0000FF"/>
                </w:rPr>
                <w:t>строках 1.2.5</w:t>
              </w:r>
            </w:hyperlink>
            <w:r>
              <w:t xml:space="preserve"> - </w:t>
            </w:r>
            <w:hyperlink w:anchor="P1251">
              <w:r>
                <w:rPr>
                  <w:color w:val="0000FF"/>
                </w:rPr>
                <w:t>1.2.7</w:t>
              </w:r>
            </w:hyperlink>
            <w:r>
              <w:t>:</w:t>
            </w:r>
          </w:p>
          <w:p w:rsidR="003857D5" w:rsidRDefault="003857D5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857D5" w:rsidRDefault="003857D5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038" w:type="dxa"/>
          </w:tcPr>
          <w:p w:rsidR="003857D5" w:rsidRDefault="003857D5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10" w:type="dxa"/>
          </w:tcPr>
          <w:p w:rsidR="003857D5" w:rsidRDefault="003857D5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</w:tr>
      <w:tr w:rsidR="003857D5"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1.2.9</w:t>
            </w:r>
          </w:p>
        </w:tc>
        <w:tc>
          <w:tcPr>
            <w:tcW w:w="2324" w:type="dxa"/>
          </w:tcPr>
          <w:p w:rsidR="003857D5" w:rsidRDefault="003857D5">
            <w:pPr>
              <w:pStyle w:val="ConsPlusNormal"/>
            </w:pPr>
            <w:r>
              <w:t>Приравненным к населению категориям потребителей:</w:t>
            </w:r>
          </w:p>
        </w:tc>
        <w:tc>
          <w:tcPr>
            <w:tcW w:w="1038" w:type="dxa"/>
          </w:tcPr>
          <w:p w:rsidR="003857D5" w:rsidRDefault="003857D5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1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</w:tr>
      <w:tr w:rsidR="003857D5"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1.2.9.1</w:t>
            </w:r>
          </w:p>
        </w:tc>
        <w:tc>
          <w:tcPr>
            <w:tcW w:w="2324" w:type="dxa"/>
          </w:tcPr>
          <w:p w:rsidR="003857D5" w:rsidRDefault="003857D5">
            <w:pPr>
              <w:pStyle w:val="ConsPlusNormal"/>
            </w:pPr>
            <w:r>
              <w:t xml:space="preserve"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</w:t>
            </w: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коммунально-бытового потребления населения в объемах фактического потребления электрической энергии населением и объемах электрической энергии, израсходованной на места общего пользования, за исключением:</w:t>
            </w:r>
          </w:p>
          <w:p w:rsidR="003857D5" w:rsidRDefault="003857D5">
            <w:pPr>
              <w:pStyle w:val="ConsPlusNormal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  <w:tc>
          <w:tcPr>
            <w:tcW w:w="1038" w:type="dxa"/>
          </w:tcPr>
          <w:p w:rsidR="003857D5" w:rsidRDefault="003857D5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1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</w:tr>
      <w:tr w:rsidR="003857D5"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1.2.9.2</w:t>
            </w:r>
          </w:p>
        </w:tc>
        <w:tc>
          <w:tcPr>
            <w:tcW w:w="2324" w:type="dxa"/>
          </w:tcPr>
          <w:p w:rsidR="003857D5" w:rsidRDefault="003857D5">
            <w:pPr>
              <w:pStyle w:val="ConsPlusNormal"/>
            </w:pPr>
            <w:r>
              <w:t>Садоводческим некоммерческим товариществам и огородническим некоммерческим товариществам</w:t>
            </w:r>
          </w:p>
        </w:tc>
        <w:tc>
          <w:tcPr>
            <w:tcW w:w="1038" w:type="dxa"/>
          </w:tcPr>
          <w:p w:rsidR="003857D5" w:rsidRDefault="003857D5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10" w:type="dxa"/>
          </w:tcPr>
          <w:p w:rsidR="003857D5" w:rsidRDefault="003857D5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</w:tr>
      <w:tr w:rsidR="003857D5"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1.2.9.3</w:t>
            </w:r>
          </w:p>
        </w:tc>
        <w:tc>
          <w:tcPr>
            <w:tcW w:w="2324" w:type="dxa"/>
          </w:tcPr>
          <w:p w:rsidR="003857D5" w:rsidRDefault="003857D5">
            <w:pPr>
              <w:pStyle w:val="ConsPlusNormal"/>
            </w:pPr>
            <w:r>
              <w:t>Юридическим лицам, приобретающим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1038" w:type="dxa"/>
          </w:tcPr>
          <w:p w:rsidR="003857D5" w:rsidRDefault="003857D5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10" w:type="dxa"/>
          </w:tcPr>
          <w:p w:rsidR="003857D5" w:rsidRDefault="003857D5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</w:tr>
      <w:tr w:rsidR="003857D5"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1.2.9.4</w:t>
            </w:r>
          </w:p>
        </w:tc>
        <w:tc>
          <w:tcPr>
            <w:tcW w:w="2324" w:type="dxa"/>
          </w:tcPr>
          <w:p w:rsidR="003857D5" w:rsidRDefault="003857D5">
            <w:pPr>
              <w:pStyle w:val="ConsPlusNormal"/>
            </w:pPr>
            <w: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038" w:type="dxa"/>
          </w:tcPr>
          <w:p w:rsidR="003857D5" w:rsidRDefault="003857D5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10" w:type="dxa"/>
          </w:tcPr>
          <w:p w:rsidR="003857D5" w:rsidRDefault="003857D5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</w:tr>
      <w:tr w:rsidR="003857D5"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1.2.9.5</w:t>
            </w:r>
          </w:p>
        </w:tc>
        <w:tc>
          <w:tcPr>
            <w:tcW w:w="2324" w:type="dxa"/>
          </w:tcPr>
          <w:p w:rsidR="003857D5" w:rsidRDefault="003857D5">
            <w:pPr>
              <w:pStyle w:val="ConsPlusNormal"/>
            </w:pPr>
            <w:r>
              <w:t>Содержащимся за счет прихожан религиозным организациям</w:t>
            </w:r>
          </w:p>
        </w:tc>
        <w:tc>
          <w:tcPr>
            <w:tcW w:w="1038" w:type="dxa"/>
          </w:tcPr>
          <w:p w:rsidR="003857D5" w:rsidRDefault="003857D5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10" w:type="dxa"/>
          </w:tcPr>
          <w:p w:rsidR="003857D5" w:rsidRDefault="003857D5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</w:tr>
      <w:tr w:rsidR="003857D5"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1.2.9.6</w:t>
            </w:r>
          </w:p>
        </w:tc>
        <w:tc>
          <w:tcPr>
            <w:tcW w:w="2324" w:type="dxa"/>
          </w:tcPr>
          <w:p w:rsidR="003857D5" w:rsidRDefault="003857D5">
            <w:pPr>
              <w:pStyle w:val="ConsPlusNormal"/>
            </w:pPr>
            <w:r>
              <w:t>Объединениям граждан, приобретающим электрическую энергию (мощность) для использования в принадлежащих им хозяйственных постройках (погреба, сараи); 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  <w:tc>
          <w:tcPr>
            <w:tcW w:w="1038" w:type="dxa"/>
          </w:tcPr>
          <w:p w:rsidR="003857D5" w:rsidRDefault="003857D5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10" w:type="dxa"/>
          </w:tcPr>
          <w:p w:rsidR="003857D5" w:rsidRDefault="003857D5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</w:tr>
      <w:tr w:rsidR="003857D5"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324" w:type="dxa"/>
          </w:tcPr>
          <w:p w:rsidR="003857D5" w:rsidRDefault="003857D5">
            <w:pPr>
              <w:pStyle w:val="ConsPlusNormal"/>
            </w:pPr>
            <w:r>
              <w:t>Плановый объем полезного отпуска электрической энергии потребителям, не относящимся к населению и приравненным к нему категориям потребителей</w:t>
            </w:r>
          </w:p>
        </w:tc>
        <w:tc>
          <w:tcPr>
            <w:tcW w:w="1038" w:type="dxa"/>
          </w:tcPr>
          <w:p w:rsidR="003857D5" w:rsidRDefault="003857D5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10" w:type="dxa"/>
          </w:tcPr>
          <w:p w:rsidR="003857D5" w:rsidRDefault="003857D5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</w:pPr>
            <w:r>
              <w:t>695,62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</w:pPr>
            <w:r>
              <w:t>90,14</w:t>
            </w:r>
          </w:p>
        </w:tc>
        <w:tc>
          <w:tcPr>
            <w:tcW w:w="850" w:type="dxa"/>
          </w:tcPr>
          <w:p w:rsidR="003857D5" w:rsidRDefault="003857D5">
            <w:pPr>
              <w:pStyle w:val="ConsPlusNormal"/>
            </w:pPr>
            <w:r>
              <w:t>742,68</w:t>
            </w:r>
          </w:p>
        </w:tc>
        <w:tc>
          <w:tcPr>
            <w:tcW w:w="907" w:type="dxa"/>
          </w:tcPr>
          <w:p w:rsidR="003857D5" w:rsidRDefault="003857D5">
            <w:pPr>
              <w:pStyle w:val="ConsPlusNormal"/>
            </w:pPr>
            <w:r>
              <w:t>268,68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</w:pPr>
            <w:r>
              <w:t>738,47</w:t>
            </w:r>
          </w:p>
        </w:tc>
        <w:tc>
          <w:tcPr>
            <w:tcW w:w="964" w:type="dxa"/>
          </w:tcPr>
          <w:p w:rsidR="003857D5" w:rsidRDefault="003857D5">
            <w:pPr>
              <w:pStyle w:val="ConsPlusNormal"/>
            </w:pPr>
            <w:r>
              <w:t>92,16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</w:pPr>
            <w:r>
              <w:t>751,81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</w:pPr>
            <w:r>
              <w:t>261,42</w:t>
            </w:r>
          </w:p>
        </w:tc>
      </w:tr>
      <w:tr w:rsidR="003857D5"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3857D5" w:rsidRDefault="003857D5">
            <w:pPr>
              <w:pStyle w:val="ConsPlusNormal"/>
            </w:pPr>
            <w:r>
              <w:t>Величина заявленной мощности всех потребителей, оплачивающих услуги по передаче по единым (котловым) тарифам на услуги по передаче электрической энергии, в том числе:</w:t>
            </w:r>
          </w:p>
        </w:tc>
        <w:tc>
          <w:tcPr>
            <w:tcW w:w="1038" w:type="dxa"/>
          </w:tcPr>
          <w:p w:rsidR="003857D5" w:rsidRDefault="003857D5">
            <w:pPr>
              <w:pStyle w:val="ConsPlusNormal"/>
              <w:jc w:val="center"/>
            </w:pPr>
            <w:r>
              <w:t>МВт</w:t>
            </w:r>
          </w:p>
        </w:tc>
        <w:tc>
          <w:tcPr>
            <w:tcW w:w="510" w:type="dxa"/>
          </w:tcPr>
          <w:p w:rsidR="003857D5" w:rsidRDefault="003857D5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195,60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43,11</w:t>
            </w:r>
          </w:p>
        </w:tc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390,57</w:t>
            </w:r>
          </w:p>
        </w:tc>
        <w:tc>
          <w:tcPr>
            <w:tcW w:w="907" w:type="dxa"/>
          </w:tcPr>
          <w:p w:rsidR="003857D5" w:rsidRDefault="003857D5">
            <w:pPr>
              <w:pStyle w:val="ConsPlusNormal"/>
              <w:jc w:val="center"/>
            </w:pPr>
            <w:r>
              <w:t>315,42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206,82</w:t>
            </w:r>
          </w:p>
        </w:tc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43,89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394,99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289,53</w:t>
            </w:r>
          </w:p>
        </w:tc>
      </w:tr>
      <w:tr w:rsidR="003857D5"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324" w:type="dxa"/>
          </w:tcPr>
          <w:p w:rsidR="003857D5" w:rsidRDefault="003857D5">
            <w:pPr>
              <w:pStyle w:val="ConsPlusNormal"/>
            </w:pPr>
            <w:r>
              <w:t>Населения и приравненных к нему категорий потребителей (в пределах социальной нормы потребления электроэнергии (мощности)</w:t>
            </w:r>
          </w:p>
        </w:tc>
        <w:tc>
          <w:tcPr>
            <w:tcW w:w="1038" w:type="dxa"/>
          </w:tcPr>
          <w:p w:rsidR="003857D5" w:rsidRDefault="003857D5">
            <w:pPr>
              <w:pStyle w:val="ConsPlusNormal"/>
              <w:jc w:val="center"/>
            </w:pPr>
            <w:r>
              <w:t>МВт</w:t>
            </w:r>
          </w:p>
        </w:tc>
        <w:tc>
          <w:tcPr>
            <w:tcW w:w="510" w:type="dxa"/>
          </w:tcPr>
          <w:p w:rsidR="003857D5" w:rsidRDefault="003857D5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4,28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4,78</w:t>
            </w:r>
          </w:p>
        </w:tc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79,15</w:t>
            </w:r>
          </w:p>
        </w:tc>
        <w:tc>
          <w:tcPr>
            <w:tcW w:w="907" w:type="dxa"/>
          </w:tcPr>
          <w:p w:rsidR="003857D5" w:rsidRDefault="003857D5">
            <w:pPr>
              <w:pStyle w:val="ConsPlusNormal"/>
              <w:jc w:val="center"/>
            </w:pPr>
            <w:r>
              <w:t>209,90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4,22</w:t>
            </w:r>
          </w:p>
        </w:tc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79,75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186,86</w:t>
            </w:r>
          </w:p>
        </w:tc>
      </w:tr>
      <w:tr w:rsidR="003857D5"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324" w:type="dxa"/>
          </w:tcPr>
          <w:p w:rsidR="003857D5" w:rsidRDefault="003857D5">
            <w:pPr>
              <w:pStyle w:val="ConsPlusNormal"/>
            </w:pPr>
            <w:r>
              <w:t>Населения и приравненных к нему категорий потребителей (сверх социальной нормы потребления электроэнергии (мощности)</w:t>
            </w:r>
          </w:p>
        </w:tc>
        <w:tc>
          <w:tcPr>
            <w:tcW w:w="1038" w:type="dxa"/>
          </w:tcPr>
          <w:p w:rsidR="003857D5" w:rsidRDefault="003857D5">
            <w:pPr>
              <w:pStyle w:val="ConsPlusNormal"/>
              <w:jc w:val="center"/>
            </w:pPr>
            <w:r>
              <w:t>МВт</w:t>
            </w:r>
          </w:p>
        </w:tc>
        <w:tc>
          <w:tcPr>
            <w:tcW w:w="510" w:type="dxa"/>
          </w:tcPr>
          <w:p w:rsidR="003857D5" w:rsidRDefault="003857D5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</w:tr>
      <w:tr w:rsidR="003857D5"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324" w:type="dxa"/>
          </w:tcPr>
          <w:p w:rsidR="003857D5" w:rsidRDefault="003857D5">
            <w:pPr>
              <w:pStyle w:val="ConsPlusNormal"/>
            </w:pPr>
            <w:r>
              <w:t>Величина заявленной мощности потребителей, не относящихся к населению и приравненным к нему категориям потребителей</w:t>
            </w:r>
          </w:p>
        </w:tc>
        <w:tc>
          <w:tcPr>
            <w:tcW w:w="1038" w:type="dxa"/>
          </w:tcPr>
          <w:p w:rsidR="003857D5" w:rsidRDefault="003857D5">
            <w:pPr>
              <w:pStyle w:val="ConsPlusNormal"/>
              <w:jc w:val="center"/>
            </w:pPr>
            <w:r>
              <w:t>МВт</w:t>
            </w:r>
          </w:p>
        </w:tc>
        <w:tc>
          <w:tcPr>
            <w:tcW w:w="510" w:type="dxa"/>
          </w:tcPr>
          <w:p w:rsidR="003857D5" w:rsidRDefault="003857D5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191,31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38,33</w:t>
            </w:r>
          </w:p>
        </w:tc>
        <w:tc>
          <w:tcPr>
            <w:tcW w:w="850" w:type="dxa"/>
          </w:tcPr>
          <w:p w:rsidR="003857D5" w:rsidRDefault="003857D5">
            <w:pPr>
              <w:pStyle w:val="ConsPlusNormal"/>
              <w:jc w:val="center"/>
            </w:pPr>
            <w:r>
              <w:t>311,42</w:t>
            </w:r>
          </w:p>
        </w:tc>
        <w:tc>
          <w:tcPr>
            <w:tcW w:w="907" w:type="dxa"/>
          </w:tcPr>
          <w:p w:rsidR="003857D5" w:rsidRDefault="003857D5">
            <w:pPr>
              <w:pStyle w:val="ConsPlusNormal"/>
              <w:jc w:val="center"/>
            </w:pPr>
            <w:r>
              <w:t>105,52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202,60</w:t>
            </w:r>
          </w:p>
        </w:tc>
        <w:tc>
          <w:tcPr>
            <w:tcW w:w="964" w:type="dxa"/>
          </w:tcPr>
          <w:p w:rsidR="003857D5" w:rsidRDefault="003857D5">
            <w:pPr>
              <w:pStyle w:val="ConsPlusNormal"/>
              <w:jc w:val="center"/>
            </w:pPr>
            <w:r>
              <w:t>39,19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315,24</w:t>
            </w:r>
          </w:p>
        </w:tc>
        <w:tc>
          <w:tcPr>
            <w:tcW w:w="1020" w:type="dxa"/>
          </w:tcPr>
          <w:p w:rsidR="003857D5" w:rsidRDefault="003857D5">
            <w:pPr>
              <w:pStyle w:val="ConsPlusNormal"/>
              <w:jc w:val="center"/>
            </w:pPr>
            <w:r>
              <w:t>102,67</w:t>
            </w:r>
          </w:p>
        </w:tc>
      </w:tr>
    </w:tbl>
    <w:p w:rsidR="003857D5" w:rsidRDefault="003857D5">
      <w:pPr>
        <w:pStyle w:val="ConsPlusNormal"/>
        <w:sectPr w:rsidR="003857D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857D5" w:rsidRDefault="003857D5">
      <w:pPr>
        <w:pStyle w:val="ConsPlusNormal"/>
      </w:pPr>
    </w:p>
    <w:p w:rsidR="003857D5" w:rsidRDefault="003857D5">
      <w:pPr>
        <w:pStyle w:val="ConsPlusNormal"/>
      </w:pPr>
    </w:p>
    <w:p w:rsidR="003857D5" w:rsidRDefault="003857D5">
      <w:pPr>
        <w:pStyle w:val="ConsPlusNormal"/>
      </w:pPr>
    </w:p>
    <w:p w:rsidR="003857D5" w:rsidRDefault="003857D5">
      <w:pPr>
        <w:pStyle w:val="ConsPlusNormal"/>
      </w:pPr>
    </w:p>
    <w:p w:rsidR="003857D5" w:rsidRDefault="003857D5">
      <w:pPr>
        <w:pStyle w:val="ConsPlusNormal"/>
      </w:pPr>
    </w:p>
    <w:p w:rsidR="003857D5" w:rsidRDefault="003857D5">
      <w:pPr>
        <w:pStyle w:val="ConsPlusNormal"/>
        <w:jc w:val="right"/>
        <w:outlineLvl w:val="0"/>
      </w:pPr>
      <w:bookmarkStart w:id="13" w:name="P1446"/>
      <w:bookmarkEnd w:id="13"/>
      <w:r>
        <w:t>Приложение N 5</w:t>
      </w:r>
    </w:p>
    <w:p w:rsidR="003857D5" w:rsidRDefault="003857D5">
      <w:pPr>
        <w:pStyle w:val="ConsPlusNormal"/>
        <w:jc w:val="right"/>
      </w:pPr>
      <w:r>
        <w:t>к Постановлению комитета</w:t>
      </w:r>
    </w:p>
    <w:p w:rsidR="003857D5" w:rsidRDefault="003857D5">
      <w:pPr>
        <w:pStyle w:val="ConsPlusNormal"/>
        <w:jc w:val="right"/>
      </w:pPr>
      <w:r>
        <w:t>Тульской области по тарифам</w:t>
      </w:r>
    </w:p>
    <w:p w:rsidR="003857D5" w:rsidRDefault="003857D5">
      <w:pPr>
        <w:pStyle w:val="ConsPlusNormal"/>
        <w:jc w:val="right"/>
      </w:pPr>
      <w:r>
        <w:t>от 28.11.2024 N 43/3</w:t>
      </w:r>
    </w:p>
    <w:p w:rsidR="003857D5" w:rsidRDefault="003857D5">
      <w:pPr>
        <w:pStyle w:val="ConsPlusNormal"/>
      </w:pPr>
    </w:p>
    <w:p w:rsidR="003857D5" w:rsidRDefault="003857D5">
      <w:pPr>
        <w:pStyle w:val="ConsPlusNormal"/>
        <w:jc w:val="right"/>
        <w:outlineLvl w:val="1"/>
      </w:pPr>
      <w:r>
        <w:t>Таблица 1</w:t>
      </w:r>
    </w:p>
    <w:p w:rsidR="003857D5" w:rsidRDefault="003857D5">
      <w:pPr>
        <w:pStyle w:val="ConsPlusNormal"/>
      </w:pPr>
    </w:p>
    <w:p w:rsidR="003857D5" w:rsidRDefault="003857D5">
      <w:pPr>
        <w:pStyle w:val="ConsPlusTitle"/>
        <w:jc w:val="center"/>
      </w:pPr>
      <w:r>
        <w:t>Единые (котловые) тарифы</w:t>
      </w:r>
    </w:p>
    <w:p w:rsidR="003857D5" w:rsidRDefault="003857D5">
      <w:pPr>
        <w:pStyle w:val="ConsPlusTitle"/>
        <w:jc w:val="center"/>
      </w:pPr>
      <w:r>
        <w:t>на услуги по передаче электрической энергии по сетям</w:t>
      </w:r>
    </w:p>
    <w:p w:rsidR="003857D5" w:rsidRDefault="003857D5">
      <w:pPr>
        <w:pStyle w:val="ConsPlusTitle"/>
        <w:jc w:val="center"/>
      </w:pPr>
      <w:r>
        <w:t>Тульской области, поставляемой населению и приравненным</w:t>
      </w:r>
    </w:p>
    <w:p w:rsidR="003857D5" w:rsidRDefault="003857D5">
      <w:pPr>
        <w:pStyle w:val="ConsPlusTitle"/>
        <w:jc w:val="center"/>
      </w:pPr>
      <w:r>
        <w:t>к нему категориям потребителей на 2025 год долгосрочного</w:t>
      </w:r>
    </w:p>
    <w:p w:rsidR="003857D5" w:rsidRDefault="003857D5">
      <w:pPr>
        <w:pStyle w:val="ConsPlusTitle"/>
        <w:jc w:val="center"/>
      </w:pPr>
      <w:r>
        <w:t>периода регулирования 2023 - 2027 гг.</w:t>
      </w:r>
    </w:p>
    <w:p w:rsidR="003857D5" w:rsidRDefault="003857D5">
      <w:pPr>
        <w:pStyle w:val="ConsPlusTitle"/>
        <w:jc w:val="center"/>
      </w:pPr>
      <w:r>
        <w:t>(Для первого диапазона объемов потребления электрической</w:t>
      </w:r>
    </w:p>
    <w:p w:rsidR="003857D5" w:rsidRDefault="003857D5">
      <w:pPr>
        <w:pStyle w:val="ConsPlusTitle"/>
        <w:jc w:val="center"/>
      </w:pPr>
      <w:r>
        <w:t>энергии)</w:t>
      </w:r>
    </w:p>
    <w:p w:rsidR="003857D5" w:rsidRDefault="003857D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4365"/>
        <w:gridCol w:w="1361"/>
        <w:gridCol w:w="1191"/>
        <w:gridCol w:w="1304"/>
      </w:tblGrid>
      <w:tr w:rsidR="003857D5">
        <w:tc>
          <w:tcPr>
            <w:tcW w:w="737" w:type="dxa"/>
          </w:tcPr>
          <w:p w:rsidR="003857D5" w:rsidRDefault="003857D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365" w:type="dxa"/>
          </w:tcPr>
          <w:p w:rsidR="003857D5" w:rsidRDefault="003857D5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3857D5">
        <w:tc>
          <w:tcPr>
            <w:tcW w:w="737" w:type="dxa"/>
          </w:tcPr>
          <w:p w:rsidR="003857D5" w:rsidRDefault="003857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3857D5" w:rsidRDefault="003857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5</w:t>
            </w:r>
          </w:p>
        </w:tc>
      </w:tr>
      <w:tr w:rsidR="003857D5">
        <w:tc>
          <w:tcPr>
            <w:tcW w:w="737" w:type="dxa"/>
          </w:tcPr>
          <w:p w:rsidR="003857D5" w:rsidRDefault="003857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  <w:jc w:val="center"/>
            </w:pPr>
            <w:r>
              <w:t>Население и приравненные к нему категории (без учета налога на добавленную стоимость):</w:t>
            </w:r>
          </w:p>
        </w:tc>
      </w:tr>
      <w:tr w:rsidR="003857D5">
        <w:tc>
          <w:tcPr>
            <w:tcW w:w="737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1482">
              <w:r>
                <w:rPr>
                  <w:color w:val="0000FF"/>
                </w:rPr>
                <w:t>строках 1.2</w:t>
              </w:r>
            </w:hyperlink>
            <w:r>
              <w:t xml:space="preserve"> - </w:t>
            </w:r>
            <w:hyperlink w:anchor="P1536">
              <w:r>
                <w:rPr>
                  <w:color w:val="0000FF"/>
                </w:rPr>
                <w:t>1.8</w:t>
              </w:r>
            </w:hyperlink>
            <w:r>
              <w:t>:</w:t>
            </w:r>
          </w:p>
          <w:p w:rsidR="003857D5" w:rsidRDefault="003857D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857D5" w:rsidRDefault="003857D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857D5">
        <w:tc>
          <w:tcPr>
            <w:tcW w:w="737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65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  <w:vAlign w:val="center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2,39192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2,60580</w:t>
            </w:r>
          </w:p>
        </w:tc>
      </w:tr>
      <w:tr w:rsidR="003857D5">
        <w:tc>
          <w:tcPr>
            <w:tcW w:w="737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bookmarkStart w:id="14" w:name="P1482"/>
            <w:bookmarkEnd w:id="14"/>
            <w:r>
              <w:t>1.2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3857D5" w:rsidRDefault="003857D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857D5" w:rsidRDefault="003857D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857D5">
        <w:tc>
          <w:tcPr>
            <w:tcW w:w="737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65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1,02116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0,99729</w:t>
            </w:r>
          </w:p>
        </w:tc>
      </w:tr>
      <w:tr w:rsidR="003857D5">
        <w:tc>
          <w:tcPr>
            <w:tcW w:w="737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3857D5" w:rsidRDefault="003857D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857D5" w:rsidRDefault="003857D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857D5">
        <w:tc>
          <w:tcPr>
            <w:tcW w:w="737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65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0,97299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0,95434</w:t>
            </w:r>
          </w:p>
        </w:tc>
      </w:tr>
      <w:tr w:rsidR="003857D5">
        <w:tc>
          <w:tcPr>
            <w:tcW w:w="737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3857D5" w:rsidRDefault="003857D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857D5" w:rsidRDefault="003857D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857D5">
        <w:tc>
          <w:tcPr>
            <w:tcW w:w="737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65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1,02116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0,99729</w:t>
            </w:r>
          </w:p>
        </w:tc>
      </w:tr>
      <w:tr w:rsidR="003857D5">
        <w:tc>
          <w:tcPr>
            <w:tcW w:w="737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bookmarkStart w:id="15" w:name="P1509"/>
            <w:bookmarkEnd w:id="15"/>
            <w:r>
              <w:t>1.5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3857D5" w:rsidRDefault="003857D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857D5" w:rsidRDefault="003857D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857D5">
        <w:tc>
          <w:tcPr>
            <w:tcW w:w="737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65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1,57175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1,56341</w:t>
            </w:r>
          </w:p>
        </w:tc>
      </w:tr>
      <w:tr w:rsidR="003857D5">
        <w:tc>
          <w:tcPr>
            <w:tcW w:w="737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3857D5" w:rsidRDefault="003857D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857D5" w:rsidRDefault="003857D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857D5">
        <w:tc>
          <w:tcPr>
            <w:tcW w:w="737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65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1,57175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1,56341</w:t>
            </w:r>
          </w:p>
        </w:tc>
      </w:tr>
      <w:tr w:rsidR="003857D5">
        <w:tc>
          <w:tcPr>
            <w:tcW w:w="737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bookmarkStart w:id="16" w:name="P1527"/>
            <w:bookmarkEnd w:id="16"/>
            <w:r>
              <w:t>1.7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3857D5" w:rsidRDefault="003857D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857D5" w:rsidRDefault="003857D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857D5">
        <w:tc>
          <w:tcPr>
            <w:tcW w:w="737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65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1,57175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1,56341</w:t>
            </w:r>
          </w:p>
        </w:tc>
      </w:tr>
      <w:tr w:rsidR="003857D5">
        <w:tc>
          <w:tcPr>
            <w:tcW w:w="737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bookmarkStart w:id="17" w:name="P1536"/>
            <w:bookmarkEnd w:id="17"/>
            <w:r>
              <w:t>1.8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1509">
              <w:r>
                <w:rPr>
                  <w:color w:val="0000FF"/>
                </w:rPr>
                <w:t>строках 1.5</w:t>
              </w:r>
            </w:hyperlink>
            <w:r>
              <w:t xml:space="preserve"> - </w:t>
            </w:r>
            <w:hyperlink w:anchor="P1527">
              <w:r>
                <w:rPr>
                  <w:color w:val="0000FF"/>
                </w:rPr>
                <w:t>1.7</w:t>
              </w:r>
            </w:hyperlink>
            <w:r>
              <w:t>:</w:t>
            </w:r>
          </w:p>
          <w:p w:rsidR="003857D5" w:rsidRDefault="003857D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857D5" w:rsidRDefault="003857D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857D5">
        <w:tc>
          <w:tcPr>
            <w:tcW w:w="737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65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1,57175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1,56341</w:t>
            </w:r>
          </w:p>
        </w:tc>
      </w:tr>
      <w:tr w:rsidR="003857D5">
        <w:tc>
          <w:tcPr>
            <w:tcW w:w="737" w:type="dxa"/>
          </w:tcPr>
          <w:p w:rsidR="003857D5" w:rsidRDefault="003857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>Потребители, приравненные к населению:</w:t>
            </w:r>
          </w:p>
        </w:tc>
      </w:tr>
      <w:tr w:rsidR="003857D5">
        <w:tc>
          <w:tcPr>
            <w:tcW w:w="737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3857D5" w:rsidRDefault="003857D5">
            <w:pPr>
              <w:pStyle w:val="ConsPlusNormal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3857D5">
        <w:tc>
          <w:tcPr>
            <w:tcW w:w="737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65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</w:tr>
      <w:tr w:rsidR="003857D5">
        <w:tc>
          <w:tcPr>
            <w:tcW w:w="737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3857D5">
        <w:tc>
          <w:tcPr>
            <w:tcW w:w="737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65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2,49872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2,66617</w:t>
            </w:r>
          </w:p>
        </w:tc>
      </w:tr>
      <w:tr w:rsidR="003857D5">
        <w:tc>
          <w:tcPr>
            <w:tcW w:w="737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3857D5">
        <w:tc>
          <w:tcPr>
            <w:tcW w:w="737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65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2,46609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2,63072</w:t>
            </w:r>
          </w:p>
        </w:tc>
      </w:tr>
      <w:tr w:rsidR="003857D5">
        <w:tc>
          <w:tcPr>
            <w:tcW w:w="737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3857D5">
        <w:tc>
          <w:tcPr>
            <w:tcW w:w="737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65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2,51283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2,68062</w:t>
            </w:r>
          </w:p>
        </w:tc>
      </w:tr>
      <w:tr w:rsidR="003857D5">
        <w:tc>
          <w:tcPr>
            <w:tcW w:w="737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>Содержащиеся за счет прихожан религиозные организации</w:t>
            </w:r>
          </w:p>
        </w:tc>
      </w:tr>
      <w:tr w:rsidR="003857D5">
        <w:tc>
          <w:tcPr>
            <w:tcW w:w="737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65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2,41908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2,61119</w:t>
            </w:r>
          </w:p>
        </w:tc>
      </w:tr>
      <w:tr w:rsidR="003857D5">
        <w:tc>
          <w:tcPr>
            <w:tcW w:w="737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3857D5" w:rsidRDefault="003857D5">
            <w:pPr>
              <w:pStyle w:val="ConsPlusNormal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3857D5">
        <w:tc>
          <w:tcPr>
            <w:tcW w:w="737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65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2,34442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2,52807</w:t>
            </w:r>
          </w:p>
        </w:tc>
      </w:tr>
    </w:tbl>
    <w:p w:rsidR="003857D5" w:rsidRDefault="003857D5">
      <w:pPr>
        <w:pStyle w:val="ConsPlusNormal"/>
      </w:pPr>
    </w:p>
    <w:p w:rsidR="003857D5" w:rsidRDefault="003857D5">
      <w:pPr>
        <w:pStyle w:val="ConsPlusNormal"/>
        <w:jc w:val="right"/>
        <w:outlineLvl w:val="1"/>
      </w:pPr>
      <w:r>
        <w:t>Таблица 2</w:t>
      </w:r>
    </w:p>
    <w:p w:rsidR="003857D5" w:rsidRDefault="003857D5">
      <w:pPr>
        <w:pStyle w:val="ConsPlusNormal"/>
      </w:pPr>
    </w:p>
    <w:p w:rsidR="003857D5" w:rsidRDefault="003857D5">
      <w:pPr>
        <w:pStyle w:val="ConsPlusTitle"/>
        <w:jc w:val="center"/>
      </w:pPr>
      <w:r>
        <w:t>Единые (котловые) тарифы</w:t>
      </w:r>
    </w:p>
    <w:p w:rsidR="003857D5" w:rsidRDefault="003857D5">
      <w:pPr>
        <w:pStyle w:val="ConsPlusTitle"/>
        <w:jc w:val="center"/>
      </w:pPr>
      <w:r>
        <w:t>на услуги по передаче электрической энергии по сетям</w:t>
      </w:r>
    </w:p>
    <w:p w:rsidR="003857D5" w:rsidRDefault="003857D5">
      <w:pPr>
        <w:pStyle w:val="ConsPlusTitle"/>
        <w:jc w:val="center"/>
      </w:pPr>
      <w:r>
        <w:t>Тульской области, поставляемой населению и приравненным</w:t>
      </w:r>
    </w:p>
    <w:p w:rsidR="003857D5" w:rsidRDefault="003857D5">
      <w:pPr>
        <w:pStyle w:val="ConsPlusTitle"/>
        <w:jc w:val="center"/>
      </w:pPr>
      <w:r>
        <w:t>к нему категориям потребителей на 2025 год долгосрочного</w:t>
      </w:r>
    </w:p>
    <w:p w:rsidR="003857D5" w:rsidRDefault="003857D5">
      <w:pPr>
        <w:pStyle w:val="ConsPlusTitle"/>
        <w:jc w:val="center"/>
      </w:pPr>
      <w:r>
        <w:t>периода регулирования 2023 - 2027 гг.</w:t>
      </w:r>
    </w:p>
    <w:p w:rsidR="003857D5" w:rsidRDefault="003857D5">
      <w:pPr>
        <w:pStyle w:val="ConsPlusTitle"/>
        <w:jc w:val="center"/>
      </w:pPr>
      <w:r>
        <w:t>(Для второго диапазона объемов потребления электрической</w:t>
      </w:r>
    </w:p>
    <w:p w:rsidR="003857D5" w:rsidRDefault="003857D5">
      <w:pPr>
        <w:pStyle w:val="ConsPlusTitle"/>
        <w:jc w:val="center"/>
      </w:pPr>
      <w:r>
        <w:t>энергии)</w:t>
      </w:r>
    </w:p>
    <w:p w:rsidR="003857D5" w:rsidRDefault="003857D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4365"/>
        <w:gridCol w:w="1361"/>
        <w:gridCol w:w="1191"/>
        <w:gridCol w:w="1304"/>
      </w:tblGrid>
      <w:tr w:rsidR="003857D5">
        <w:tc>
          <w:tcPr>
            <w:tcW w:w="737" w:type="dxa"/>
          </w:tcPr>
          <w:p w:rsidR="003857D5" w:rsidRDefault="003857D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365" w:type="dxa"/>
          </w:tcPr>
          <w:p w:rsidR="003857D5" w:rsidRDefault="003857D5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3857D5">
        <w:tc>
          <w:tcPr>
            <w:tcW w:w="737" w:type="dxa"/>
          </w:tcPr>
          <w:p w:rsidR="003857D5" w:rsidRDefault="003857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3857D5" w:rsidRDefault="003857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5</w:t>
            </w:r>
          </w:p>
        </w:tc>
      </w:tr>
      <w:tr w:rsidR="003857D5">
        <w:tc>
          <w:tcPr>
            <w:tcW w:w="737" w:type="dxa"/>
          </w:tcPr>
          <w:p w:rsidR="003857D5" w:rsidRDefault="003857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  <w:jc w:val="center"/>
            </w:pPr>
            <w:r>
              <w:t>Население и приравненные к нему категории (без учета налога на добавленную стоимость):</w:t>
            </w:r>
          </w:p>
        </w:tc>
      </w:tr>
      <w:tr w:rsidR="003857D5">
        <w:tc>
          <w:tcPr>
            <w:tcW w:w="737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1618">
              <w:r>
                <w:rPr>
                  <w:color w:val="0000FF"/>
                </w:rPr>
                <w:t>строках 1.2</w:t>
              </w:r>
            </w:hyperlink>
            <w:r>
              <w:t xml:space="preserve"> - </w:t>
            </w:r>
            <w:hyperlink w:anchor="P1672">
              <w:r>
                <w:rPr>
                  <w:color w:val="0000FF"/>
                </w:rPr>
                <w:t>1.8</w:t>
              </w:r>
            </w:hyperlink>
            <w:r>
              <w:t>:</w:t>
            </w:r>
          </w:p>
          <w:p w:rsidR="003857D5" w:rsidRDefault="003857D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857D5" w:rsidRDefault="003857D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857D5">
        <w:tc>
          <w:tcPr>
            <w:tcW w:w="737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65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3,90242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4,87344</w:t>
            </w:r>
          </w:p>
        </w:tc>
      </w:tr>
      <w:tr w:rsidR="003857D5">
        <w:tc>
          <w:tcPr>
            <w:tcW w:w="737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bookmarkStart w:id="18" w:name="P1618"/>
            <w:bookmarkEnd w:id="18"/>
            <w:r>
              <w:t>1.2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3857D5" w:rsidRDefault="003857D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857D5" w:rsidRDefault="003857D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857D5">
        <w:tc>
          <w:tcPr>
            <w:tcW w:w="737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65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2,05450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2,61396</w:t>
            </w:r>
          </w:p>
        </w:tc>
      </w:tr>
      <w:tr w:rsidR="003857D5">
        <w:tc>
          <w:tcPr>
            <w:tcW w:w="737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3857D5" w:rsidRDefault="003857D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857D5" w:rsidRDefault="003857D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857D5">
        <w:tc>
          <w:tcPr>
            <w:tcW w:w="737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65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1,90857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2,46459</w:t>
            </w:r>
          </w:p>
        </w:tc>
      </w:tr>
      <w:tr w:rsidR="003857D5">
        <w:tc>
          <w:tcPr>
            <w:tcW w:w="737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3857D5" w:rsidRDefault="003857D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857D5" w:rsidRDefault="003857D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857D5">
        <w:tc>
          <w:tcPr>
            <w:tcW w:w="737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65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2,05450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2,61396</w:t>
            </w:r>
          </w:p>
        </w:tc>
      </w:tr>
      <w:tr w:rsidR="003857D5">
        <w:tc>
          <w:tcPr>
            <w:tcW w:w="737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bookmarkStart w:id="19" w:name="P1645"/>
            <w:bookmarkEnd w:id="19"/>
            <w:r>
              <w:t>1.5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3857D5" w:rsidRDefault="003857D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857D5" w:rsidRDefault="003857D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857D5">
        <w:tc>
          <w:tcPr>
            <w:tcW w:w="737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65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2,05450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2,61396</w:t>
            </w:r>
          </w:p>
        </w:tc>
      </w:tr>
      <w:tr w:rsidR="003857D5">
        <w:tc>
          <w:tcPr>
            <w:tcW w:w="737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3857D5" w:rsidRDefault="003857D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857D5" w:rsidRDefault="003857D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857D5">
        <w:tc>
          <w:tcPr>
            <w:tcW w:w="737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65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2,05450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2,61396</w:t>
            </w:r>
          </w:p>
        </w:tc>
      </w:tr>
      <w:tr w:rsidR="003857D5">
        <w:tc>
          <w:tcPr>
            <w:tcW w:w="737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bookmarkStart w:id="20" w:name="P1663"/>
            <w:bookmarkEnd w:id="20"/>
            <w:r>
              <w:t>1.7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3857D5" w:rsidRDefault="003857D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857D5" w:rsidRDefault="003857D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857D5">
        <w:tc>
          <w:tcPr>
            <w:tcW w:w="737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65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2,05450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2,61396</w:t>
            </w:r>
          </w:p>
        </w:tc>
      </w:tr>
      <w:tr w:rsidR="003857D5">
        <w:tc>
          <w:tcPr>
            <w:tcW w:w="737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bookmarkStart w:id="21" w:name="P1672"/>
            <w:bookmarkEnd w:id="21"/>
            <w:r>
              <w:t>1.8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1645">
              <w:r>
                <w:rPr>
                  <w:color w:val="0000FF"/>
                </w:rPr>
                <w:t>строках 1.5</w:t>
              </w:r>
            </w:hyperlink>
            <w:r>
              <w:t xml:space="preserve"> - </w:t>
            </w:r>
            <w:hyperlink w:anchor="P1663">
              <w:r>
                <w:rPr>
                  <w:color w:val="0000FF"/>
                </w:rPr>
                <w:t>1.7</w:t>
              </w:r>
            </w:hyperlink>
            <w:r>
              <w:t>:</w:t>
            </w:r>
          </w:p>
          <w:p w:rsidR="003857D5" w:rsidRDefault="003857D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857D5" w:rsidRDefault="003857D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857D5">
        <w:tc>
          <w:tcPr>
            <w:tcW w:w="737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65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2,05094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2,60971</w:t>
            </w:r>
          </w:p>
        </w:tc>
      </w:tr>
      <w:tr w:rsidR="003857D5">
        <w:tc>
          <w:tcPr>
            <w:tcW w:w="737" w:type="dxa"/>
          </w:tcPr>
          <w:p w:rsidR="003857D5" w:rsidRDefault="003857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>Потребители, приравненные к населению:</w:t>
            </w:r>
          </w:p>
        </w:tc>
      </w:tr>
      <w:tr w:rsidR="003857D5">
        <w:tc>
          <w:tcPr>
            <w:tcW w:w="737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3857D5" w:rsidRDefault="003857D5">
            <w:pPr>
              <w:pStyle w:val="ConsPlusNormal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3857D5">
        <w:tc>
          <w:tcPr>
            <w:tcW w:w="737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65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</w:tr>
      <w:tr w:rsidR="003857D5">
        <w:tc>
          <w:tcPr>
            <w:tcW w:w="737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3857D5">
        <w:tc>
          <w:tcPr>
            <w:tcW w:w="737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65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3,99616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4,98896</w:t>
            </w:r>
          </w:p>
        </w:tc>
      </w:tr>
      <w:tr w:rsidR="003857D5">
        <w:tc>
          <w:tcPr>
            <w:tcW w:w="737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3857D5">
        <w:tc>
          <w:tcPr>
            <w:tcW w:w="737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65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3,99616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4,98896</w:t>
            </w:r>
          </w:p>
        </w:tc>
      </w:tr>
      <w:tr w:rsidR="003857D5">
        <w:tc>
          <w:tcPr>
            <w:tcW w:w="737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3857D5">
        <w:tc>
          <w:tcPr>
            <w:tcW w:w="737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65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3,99616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4,98896</w:t>
            </w:r>
          </w:p>
        </w:tc>
      </w:tr>
      <w:tr w:rsidR="003857D5">
        <w:tc>
          <w:tcPr>
            <w:tcW w:w="737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>Содержащиеся за счет прихожан религиозные организации</w:t>
            </w:r>
          </w:p>
        </w:tc>
      </w:tr>
      <w:tr w:rsidR="003857D5">
        <w:tc>
          <w:tcPr>
            <w:tcW w:w="737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65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3,99616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4,98896</w:t>
            </w:r>
          </w:p>
        </w:tc>
      </w:tr>
      <w:tr w:rsidR="003857D5">
        <w:tc>
          <w:tcPr>
            <w:tcW w:w="737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3857D5" w:rsidRDefault="003857D5">
            <w:pPr>
              <w:pStyle w:val="ConsPlusNormal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3857D5">
        <w:tc>
          <w:tcPr>
            <w:tcW w:w="737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65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3,99616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4,98896</w:t>
            </w:r>
          </w:p>
        </w:tc>
      </w:tr>
    </w:tbl>
    <w:p w:rsidR="003857D5" w:rsidRDefault="003857D5">
      <w:pPr>
        <w:pStyle w:val="ConsPlusNormal"/>
      </w:pPr>
    </w:p>
    <w:p w:rsidR="003857D5" w:rsidRDefault="003857D5">
      <w:pPr>
        <w:pStyle w:val="ConsPlusNormal"/>
        <w:jc w:val="right"/>
        <w:outlineLvl w:val="1"/>
      </w:pPr>
      <w:r>
        <w:t>Таблица 3</w:t>
      </w:r>
    </w:p>
    <w:p w:rsidR="003857D5" w:rsidRDefault="003857D5">
      <w:pPr>
        <w:pStyle w:val="ConsPlusNormal"/>
      </w:pPr>
    </w:p>
    <w:p w:rsidR="003857D5" w:rsidRDefault="003857D5">
      <w:pPr>
        <w:pStyle w:val="ConsPlusTitle"/>
        <w:jc w:val="center"/>
      </w:pPr>
      <w:r>
        <w:t>Единые (котловые) тарифы</w:t>
      </w:r>
    </w:p>
    <w:p w:rsidR="003857D5" w:rsidRDefault="003857D5">
      <w:pPr>
        <w:pStyle w:val="ConsPlusTitle"/>
        <w:jc w:val="center"/>
      </w:pPr>
      <w:r>
        <w:t>на услуги по передаче электрической энергии по сетям</w:t>
      </w:r>
    </w:p>
    <w:p w:rsidR="003857D5" w:rsidRDefault="003857D5">
      <w:pPr>
        <w:pStyle w:val="ConsPlusTitle"/>
        <w:jc w:val="center"/>
      </w:pPr>
      <w:r>
        <w:t>Тульской области, поставляемой населению и приравненным</w:t>
      </w:r>
    </w:p>
    <w:p w:rsidR="003857D5" w:rsidRDefault="003857D5">
      <w:pPr>
        <w:pStyle w:val="ConsPlusTitle"/>
        <w:jc w:val="center"/>
      </w:pPr>
      <w:r>
        <w:t>к нему категориям потребителей на 2025 год долгосрочного</w:t>
      </w:r>
    </w:p>
    <w:p w:rsidR="003857D5" w:rsidRDefault="003857D5">
      <w:pPr>
        <w:pStyle w:val="ConsPlusTitle"/>
        <w:jc w:val="center"/>
      </w:pPr>
      <w:r>
        <w:t>периода регулирования 2023 - 2027 гг.</w:t>
      </w:r>
    </w:p>
    <w:p w:rsidR="003857D5" w:rsidRDefault="003857D5">
      <w:pPr>
        <w:pStyle w:val="ConsPlusTitle"/>
        <w:jc w:val="center"/>
      </w:pPr>
      <w:r>
        <w:t>(Для третьего диапазона объемов потребления электрической</w:t>
      </w:r>
    </w:p>
    <w:p w:rsidR="003857D5" w:rsidRDefault="003857D5">
      <w:pPr>
        <w:pStyle w:val="ConsPlusTitle"/>
        <w:jc w:val="center"/>
      </w:pPr>
      <w:r>
        <w:t>энергии)</w:t>
      </w:r>
    </w:p>
    <w:p w:rsidR="003857D5" w:rsidRDefault="003857D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4365"/>
        <w:gridCol w:w="1361"/>
        <w:gridCol w:w="1191"/>
        <w:gridCol w:w="1304"/>
      </w:tblGrid>
      <w:tr w:rsidR="003857D5">
        <w:tc>
          <w:tcPr>
            <w:tcW w:w="737" w:type="dxa"/>
          </w:tcPr>
          <w:p w:rsidR="003857D5" w:rsidRDefault="003857D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365" w:type="dxa"/>
          </w:tcPr>
          <w:p w:rsidR="003857D5" w:rsidRDefault="003857D5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3857D5">
        <w:tc>
          <w:tcPr>
            <w:tcW w:w="737" w:type="dxa"/>
          </w:tcPr>
          <w:p w:rsidR="003857D5" w:rsidRDefault="003857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3857D5" w:rsidRDefault="003857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5</w:t>
            </w:r>
          </w:p>
        </w:tc>
      </w:tr>
      <w:tr w:rsidR="003857D5">
        <w:tc>
          <w:tcPr>
            <w:tcW w:w="737" w:type="dxa"/>
          </w:tcPr>
          <w:p w:rsidR="003857D5" w:rsidRDefault="003857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  <w:jc w:val="center"/>
            </w:pPr>
            <w:r>
              <w:t>Население и приравненные к нему категории (без учета налога на добавленную стоимость):</w:t>
            </w:r>
          </w:p>
        </w:tc>
      </w:tr>
      <w:tr w:rsidR="003857D5">
        <w:tc>
          <w:tcPr>
            <w:tcW w:w="737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1754">
              <w:r>
                <w:rPr>
                  <w:color w:val="0000FF"/>
                </w:rPr>
                <w:t>строках 1.2</w:t>
              </w:r>
            </w:hyperlink>
            <w:r>
              <w:t xml:space="preserve"> - </w:t>
            </w:r>
            <w:hyperlink w:anchor="P1808">
              <w:r>
                <w:rPr>
                  <w:color w:val="0000FF"/>
                </w:rPr>
                <w:t>1.8</w:t>
              </w:r>
            </w:hyperlink>
            <w:r>
              <w:t>:</w:t>
            </w:r>
          </w:p>
          <w:p w:rsidR="003857D5" w:rsidRDefault="003857D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857D5" w:rsidRDefault="003857D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857D5">
        <w:tc>
          <w:tcPr>
            <w:tcW w:w="737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65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7,19906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8,16893</w:t>
            </w:r>
          </w:p>
        </w:tc>
      </w:tr>
      <w:tr w:rsidR="003857D5">
        <w:tc>
          <w:tcPr>
            <w:tcW w:w="737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bookmarkStart w:id="22" w:name="P1754"/>
            <w:bookmarkEnd w:id="22"/>
            <w:r>
              <w:t>1.2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3857D5" w:rsidRDefault="003857D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857D5" w:rsidRDefault="003857D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857D5">
        <w:tc>
          <w:tcPr>
            <w:tcW w:w="737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65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4,32116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4,90562</w:t>
            </w:r>
          </w:p>
        </w:tc>
      </w:tr>
      <w:tr w:rsidR="003857D5">
        <w:tc>
          <w:tcPr>
            <w:tcW w:w="737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3857D5" w:rsidRDefault="003857D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857D5" w:rsidRDefault="003857D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857D5">
        <w:tc>
          <w:tcPr>
            <w:tcW w:w="737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65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4,27239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8,16430</w:t>
            </w:r>
          </w:p>
        </w:tc>
      </w:tr>
      <w:tr w:rsidR="003857D5">
        <w:tc>
          <w:tcPr>
            <w:tcW w:w="737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3857D5" w:rsidRDefault="003857D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857D5" w:rsidRDefault="003857D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857D5">
        <w:tc>
          <w:tcPr>
            <w:tcW w:w="737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65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4,32116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4,90562</w:t>
            </w:r>
          </w:p>
        </w:tc>
      </w:tr>
      <w:tr w:rsidR="003857D5">
        <w:tc>
          <w:tcPr>
            <w:tcW w:w="737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bookmarkStart w:id="23" w:name="P1781"/>
            <w:bookmarkEnd w:id="23"/>
            <w:r>
              <w:t>1.5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3857D5" w:rsidRDefault="003857D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857D5" w:rsidRDefault="003857D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857D5">
        <w:tc>
          <w:tcPr>
            <w:tcW w:w="737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65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4,32116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4,90562</w:t>
            </w:r>
          </w:p>
        </w:tc>
      </w:tr>
      <w:tr w:rsidR="003857D5">
        <w:tc>
          <w:tcPr>
            <w:tcW w:w="737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3857D5" w:rsidRDefault="003857D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857D5" w:rsidRDefault="003857D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857D5">
        <w:tc>
          <w:tcPr>
            <w:tcW w:w="737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65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4,32116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8,25562</w:t>
            </w:r>
          </w:p>
        </w:tc>
      </w:tr>
      <w:tr w:rsidR="003857D5">
        <w:tc>
          <w:tcPr>
            <w:tcW w:w="737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bookmarkStart w:id="24" w:name="P1799"/>
            <w:bookmarkEnd w:id="24"/>
            <w:r>
              <w:t>1.7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3857D5" w:rsidRDefault="003857D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857D5" w:rsidRDefault="003857D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857D5">
        <w:tc>
          <w:tcPr>
            <w:tcW w:w="737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65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4,32116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4,90562</w:t>
            </w:r>
          </w:p>
        </w:tc>
      </w:tr>
      <w:tr w:rsidR="003857D5">
        <w:tc>
          <w:tcPr>
            <w:tcW w:w="737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bookmarkStart w:id="25" w:name="P1808"/>
            <w:bookmarkEnd w:id="25"/>
            <w:r>
              <w:t>1.8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1781">
              <w:r>
                <w:rPr>
                  <w:color w:val="0000FF"/>
                </w:rPr>
                <w:t>строках 1.5</w:t>
              </w:r>
            </w:hyperlink>
            <w:r>
              <w:t xml:space="preserve"> - </w:t>
            </w:r>
            <w:hyperlink w:anchor="P1799">
              <w:r>
                <w:rPr>
                  <w:color w:val="0000FF"/>
                </w:rPr>
                <w:t>1.7</w:t>
              </w:r>
            </w:hyperlink>
            <w:r>
              <w:t>:</w:t>
            </w:r>
          </w:p>
          <w:p w:rsidR="003857D5" w:rsidRDefault="003857D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857D5" w:rsidRDefault="003857D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857D5">
        <w:tc>
          <w:tcPr>
            <w:tcW w:w="737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65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4,31941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8,25474</w:t>
            </w:r>
          </w:p>
        </w:tc>
      </w:tr>
      <w:tr w:rsidR="003857D5">
        <w:tc>
          <w:tcPr>
            <w:tcW w:w="737" w:type="dxa"/>
          </w:tcPr>
          <w:p w:rsidR="003857D5" w:rsidRDefault="003857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>Потребители, приравненные к населению:</w:t>
            </w:r>
          </w:p>
        </w:tc>
      </w:tr>
      <w:tr w:rsidR="003857D5">
        <w:tc>
          <w:tcPr>
            <w:tcW w:w="737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3857D5" w:rsidRDefault="003857D5">
            <w:pPr>
              <w:pStyle w:val="ConsPlusNormal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857D5" w:rsidRDefault="003857D5">
            <w:pPr>
              <w:pStyle w:val="ConsPlusNormal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3857D5">
        <w:tc>
          <w:tcPr>
            <w:tcW w:w="737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65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-</w:t>
            </w:r>
          </w:p>
        </w:tc>
      </w:tr>
      <w:tr w:rsidR="003857D5">
        <w:tc>
          <w:tcPr>
            <w:tcW w:w="737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3857D5">
        <w:tc>
          <w:tcPr>
            <w:tcW w:w="737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65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7,22950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8,25562</w:t>
            </w:r>
          </w:p>
        </w:tc>
      </w:tr>
      <w:tr w:rsidR="003857D5">
        <w:tc>
          <w:tcPr>
            <w:tcW w:w="737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3857D5">
        <w:tc>
          <w:tcPr>
            <w:tcW w:w="737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65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7,22950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8,25562</w:t>
            </w:r>
          </w:p>
        </w:tc>
      </w:tr>
      <w:tr w:rsidR="003857D5">
        <w:tc>
          <w:tcPr>
            <w:tcW w:w="737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3857D5">
        <w:tc>
          <w:tcPr>
            <w:tcW w:w="737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65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7,22950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8,25562</w:t>
            </w:r>
          </w:p>
        </w:tc>
      </w:tr>
      <w:tr w:rsidR="003857D5">
        <w:tc>
          <w:tcPr>
            <w:tcW w:w="737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>Содержащиеся за счет прихожан религиозные организации</w:t>
            </w:r>
          </w:p>
        </w:tc>
      </w:tr>
      <w:tr w:rsidR="003857D5">
        <w:tc>
          <w:tcPr>
            <w:tcW w:w="737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65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7,22950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8,25562</w:t>
            </w:r>
          </w:p>
        </w:tc>
      </w:tr>
      <w:tr w:rsidR="003857D5">
        <w:tc>
          <w:tcPr>
            <w:tcW w:w="737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8221" w:type="dxa"/>
            <w:gridSpan w:val="4"/>
          </w:tcPr>
          <w:p w:rsidR="003857D5" w:rsidRDefault="003857D5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3857D5" w:rsidRDefault="003857D5">
            <w:pPr>
              <w:pStyle w:val="ConsPlusNormal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3857D5">
        <w:tc>
          <w:tcPr>
            <w:tcW w:w="737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4365" w:type="dxa"/>
          </w:tcPr>
          <w:p w:rsidR="003857D5" w:rsidRDefault="003857D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3857D5" w:rsidRDefault="003857D5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91" w:type="dxa"/>
          </w:tcPr>
          <w:p w:rsidR="003857D5" w:rsidRDefault="003857D5">
            <w:pPr>
              <w:pStyle w:val="ConsPlusNormal"/>
              <w:jc w:val="center"/>
            </w:pPr>
            <w:r>
              <w:t>7,22950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8,25562</w:t>
            </w:r>
          </w:p>
        </w:tc>
      </w:tr>
    </w:tbl>
    <w:p w:rsidR="003857D5" w:rsidRDefault="003857D5">
      <w:pPr>
        <w:pStyle w:val="ConsPlusNormal"/>
      </w:pPr>
    </w:p>
    <w:p w:rsidR="003857D5" w:rsidRDefault="003857D5">
      <w:pPr>
        <w:pStyle w:val="ConsPlusNormal"/>
      </w:pPr>
    </w:p>
    <w:p w:rsidR="003857D5" w:rsidRDefault="003857D5">
      <w:pPr>
        <w:pStyle w:val="ConsPlusNormal"/>
      </w:pPr>
    </w:p>
    <w:p w:rsidR="003857D5" w:rsidRDefault="003857D5">
      <w:pPr>
        <w:pStyle w:val="ConsPlusNormal"/>
      </w:pPr>
    </w:p>
    <w:p w:rsidR="003857D5" w:rsidRDefault="003857D5">
      <w:pPr>
        <w:pStyle w:val="ConsPlusNormal"/>
      </w:pPr>
    </w:p>
    <w:p w:rsidR="003857D5" w:rsidRDefault="003857D5">
      <w:pPr>
        <w:pStyle w:val="ConsPlusNormal"/>
        <w:jc w:val="right"/>
        <w:outlineLvl w:val="0"/>
      </w:pPr>
      <w:bookmarkStart w:id="26" w:name="P1863"/>
      <w:bookmarkEnd w:id="26"/>
      <w:r>
        <w:t>Приложение N 6</w:t>
      </w:r>
    </w:p>
    <w:p w:rsidR="003857D5" w:rsidRDefault="003857D5">
      <w:pPr>
        <w:pStyle w:val="ConsPlusNormal"/>
        <w:jc w:val="right"/>
      </w:pPr>
      <w:r>
        <w:t>к Постановлению комитета</w:t>
      </w:r>
    </w:p>
    <w:p w:rsidR="003857D5" w:rsidRDefault="003857D5">
      <w:pPr>
        <w:pStyle w:val="ConsPlusNormal"/>
        <w:jc w:val="right"/>
      </w:pPr>
      <w:r>
        <w:t>Тульской области по тарифам</w:t>
      </w:r>
    </w:p>
    <w:p w:rsidR="003857D5" w:rsidRDefault="003857D5">
      <w:pPr>
        <w:pStyle w:val="ConsPlusNormal"/>
        <w:jc w:val="right"/>
      </w:pPr>
      <w:r>
        <w:t>от 28.11.2024 N 43/3</w:t>
      </w:r>
    </w:p>
    <w:p w:rsidR="003857D5" w:rsidRDefault="003857D5">
      <w:pPr>
        <w:pStyle w:val="ConsPlusNormal"/>
      </w:pPr>
    </w:p>
    <w:p w:rsidR="003857D5" w:rsidRDefault="003857D5">
      <w:pPr>
        <w:pStyle w:val="ConsPlusNormal"/>
        <w:sectPr w:rsidR="003857D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531"/>
        <w:gridCol w:w="1134"/>
        <w:gridCol w:w="1474"/>
        <w:gridCol w:w="680"/>
        <w:gridCol w:w="794"/>
        <w:gridCol w:w="1077"/>
        <w:gridCol w:w="1134"/>
        <w:gridCol w:w="1304"/>
        <w:gridCol w:w="1247"/>
      </w:tblGrid>
      <w:tr w:rsidR="003857D5">
        <w:tc>
          <w:tcPr>
            <w:tcW w:w="624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1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Наименование сетевой организации в субъекте Российской Федерации</w:t>
            </w:r>
          </w:p>
        </w:tc>
        <w:tc>
          <w:tcPr>
            <w:tcW w:w="1134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474" w:type="dxa"/>
          </w:tcPr>
          <w:p w:rsidR="003857D5" w:rsidRDefault="003857D5">
            <w:pPr>
              <w:pStyle w:val="ConsPlusNormal"/>
              <w:jc w:val="center"/>
            </w:pPr>
            <w:r>
              <w:t>Базовый уровень подконтрольных расходов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Индекс эффективности подконтрольных расходов</w:t>
            </w:r>
          </w:p>
        </w:tc>
        <w:tc>
          <w:tcPr>
            <w:tcW w:w="794" w:type="dxa"/>
          </w:tcPr>
          <w:p w:rsidR="003857D5" w:rsidRDefault="003857D5">
            <w:pPr>
              <w:pStyle w:val="ConsPlusNormal"/>
              <w:jc w:val="center"/>
            </w:pPr>
            <w:r>
              <w:t>Коэффициент эластичности подконтрольных расходов по количеству активов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Уровень потерь электрической энергии при ее передаче по электрическим сетям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Показатель средней продолжительности прекращений передачи электрической энергии на точку поставки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Показатель средней частоты прекращения передачи электрической энергии на точку поставки</w:t>
            </w:r>
          </w:p>
        </w:tc>
        <w:tc>
          <w:tcPr>
            <w:tcW w:w="1247" w:type="dxa"/>
          </w:tcPr>
          <w:p w:rsidR="003857D5" w:rsidRDefault="003857D5">
            <w:pPr>
              <w:pStyle w:val="ConsPlusNormal"/>
              <w:jc w:val="center"/>
            </w:pPr>
            <w:r>
              <w:t>Показатель уровня качества оказываемых услуг</w:t>
            </w:r>
          </w:p>
        </w:tc>
      </w:tr>
      <w:tr w:rsidR="003857D5">
        <w:tc>
          <w:tcPr>
            <w:tcW w:w="624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1531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1134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1474" w:type="dxa"/>
          </w:tcPr>
          <w:p w:rsidR="003857D5" w:rsidRDefault="003857D5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3857D5" w:rsidRDefault="003857D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час.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247" w:type="dxa"/>
          </w:tcPr>
          <w:p w:rsidR="003857D5" w:rsidRDefault="003857D5">
            <w:pPr>
              <w:pStyle w:val="ConsPlusNormal"/>
            </w:pPr>
          </w:p>
        </w:tc>
      </w:tr>
      <w:tr w:rsidR="003857D5">
        <w:tc>
          <w:tcPr>
            <w:tcW w:w="624" w:type="dxa"/>
          </w:tcPr>
          <w:p w:rsidR="003857D5" w:rsidRDefault="003857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3857D5" w:rsidRDefault="003857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3857D5" w:rsidRDefault="003857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857D5" w:rsidRDefault="003857D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857D5" w:rsidRDefault="003857D5">
            <w:pPr>
              <w:pStyle w:val="ConsPlusNormal"/>
              <w:jc w:val="center"/>
            </w:pPr>
            <w:r>
              <w:t>10</w:t>
            </w:r>
          </w:p>
        </w:tc>
      </w:tr>
      <w:tr w:rsidR="003857D5">
        <w:tc>
          <w:tcPr>
            <w:tcW w:w="624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ООО "ЭНЕРГОСЕТЬ"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74" w:type="dxa"/>
          </w:tcPr>
          <w:p w:rsidR="003857D5" w:rsidRDefault="003857D5">
            <w:pPr>
              <w:pStyle w:val="ConsPlusNormal"/>
              <w:jc w:val="center"/>
            </w:pPr>
            <w:r>
              <w:t>73,15525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3857D5" w:rsidRDefault="003857D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7,43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1,0695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0,6556</w:t>
            </w:r>
          </w:p>
        </w:tc>
        <w:tc>
          <w:tcPr>
            <w:tcW w:w="1247" w:type="dxa"/>
          </w:tcPr>
          <w:p w:rsidR="003857D5" w:rsidRDefault="003857D5">
            <w:pPr>
              <w:pStyle w:val="ConsPlusNormal"/>
              <w:jc w:val="center"/>
            </w:pPr>
            <w:r>
              <w:t>1,1595</w:t>
            </w:r>
          </w:p>
        </w:tc>
      </w:tr>
      <w:tr w:rsidR="003857D5">
        <w:tc>
          <w:tcPr>
            <w:tcW w:w="624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1531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</w:tcPr>
          <w:p w:rsidR="003857D5" w:rsidRDefault="003857D5">
            <w:pPr>
              <w:pStyle w:val="ConsPlusNormal"/>
              <w:jc w:val="center"/>
            </w:pPr>
            <w:r>
              <w:t>87,28641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3857D5" w:rsidRDefault="003857D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1,0535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0,6458</w:t>
            </w:r>
          </w:p>
        </w:tc>
        <w:tc>
          <w:tcPr>
            <w:tcW w:w="1247" w:type="dxa"/>
          </w:tcPr>
          <w:p w:rsidR="003857D5" w:rsidRDefault="003857D5">
            <w:pPr>
              <w:pStyle w:val="ConsPlusNormal"/>
              <w:jc w:val="center"/>
            </w:pPr>
            <w:r>
              <w:t>1,1421</w:t>
            </w:r>
          </w:p>
        </w:tc>
      </w:tr>
      <w:tr w:rsidR="003857D5">
        <w:tc>
          <w:tcPr>
            <w:tcW w:w="624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1531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</w:tcPr>
          <w:p w:rsidR="003857D5" w:rsidRDefault="00385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3857D5" w:rsidRDefault="003857D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1,0377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0,6361</w:t>
            </w:r>
          </w:p>
        </w:tc>
        <w:tc>
          <w:tcPr>
            <w:tcW w:w="1247" w:type="dxa"/>
          </w:tcPr>
          <w:p w:rsidR="003857D5" w:rsidRDefault="003857D5">
            <w:pPr>
              <w:pStyle w:val="ConsPlusNormal"/>
              <w:jc w:val="center"/>
            </w:pPr>
            <w:r>
              <w:t>1,1250</w:t>
            </w:r>
          </w:p>
        </w:tc>
      </w:tr>
      <w:tr w:rsidR="003857D5">
        <w:tc>
          <w:tcPr>
            <w:tcW w:w="624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1531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74" w:type="dxa"/>
          </w:tcPr>
          <w:p w:rsidR="003857D5" w:rsidRDefault="00385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3857D5" w:rsidRDefault="003857D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7,71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1,0221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0,6266</w:t>
            </w:r>
          </w:p>
        </w:tc>
        <w:tc>
          <w:tcPr>
            <w:tcW w:w="1247" w:type="dxa"/>
          </w:tcPr>
          <w:p w:rsidR="003857D5" w:rsidRDefault="003857D5">
            <w:pPr>
              <w:pStyle w:val="ConsPlusNormal"/>
              <w:jc w:val="center"/>
            </w:pPr>
            <w:r>
              <w:t>1,1081</w:t>
            </w:r>
          </w:p>
        </w:tc>
      </w:tr>
      <w:tr w:rsidR="003857D5">
        <w:tc>
          <w:tcPr>
            <w:tcW w:w="624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1531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74" w:type="dxa"/>
          </w:tcPr>
          <w:p w:rsidR="003857D5" w:rsidRDefault="00385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3857D5" w:rsidRDefault="003857D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7,71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1,0068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0,6172</w:t>
            </w:r>
          </w:p>
        </w:tc>
        <w:tc>
          <w:tcPr>
            <w:tcW w:w="1247" w:type="dxa"/>
          </w:tcPr>
          <w:p w:rsidR="003857D5" w:rsidRDefault="003857D5">
            <w:pPr>
              <w:pStyle w:val="ConsPlusNormal"/>
              <w:jc w:val="center"/>
            </w:pPr>
            <w:r>
              <w:t>1,0915</w:t>
            </w:r>
          </w:p>
        </w:tc>
      </w:tr>
      <w:tr w:rsidR="003857D5">
        <w:tc>
          <w:tcPr>
            <w:tcW w:w="624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Merge w:val="restart"/>
          </w:tcPr>
          <w:p w:rsidR="003857D5" w:rsidRDefault="003857D5">
            <w:pPr>
              <w:pStyle w:val="ConsPlusNormal"/>
              <w:jc w:val="center"/>
            </w:pPr>
            <w:r>
              <w:t>АО "Алексинская электросетевая компания"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74" w:type="dxa"/>
          </w:tcPr>
          <w:p w:rsidR="003857D5" w:rsidRDefault="003857D5">
            <w:pPr>
              <w:pStyle w:val="ConsPlusNormal"/>
              <w:jc w:val="center"/>
            </w:pPr>
            <w:r>
              <w:t>86,87963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3857D5" w:rsidRDefault="003857D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12,40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0,3687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0,1944</w:t>
            </w:r>
          </w:p>
        </w:tc>
        <w:tc>
          <w:tcPr>
            <w:tcW w:w="1247" w:type="dxa"/>
          </w:tcPr>
          <w:p w:rsidR="003857D5" w:rsidRDefault="003857D5">
            <w:pPr>
              <w:pStyle w:val="ConsPlusNormal"/>
              <w:jc w:val="center"/>
            </w:pPr>
            <w:r>
              <w:t>1,0000</w:t>
            </w:r>
          </w:p>
        </w:tc>
      </w:tr>
      <w:tr w:rsidR="003857D5">
        <w:tc>
          <w:tcPr>
            <w:tcW w:w="624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1531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</w:tcPr>
          <w:p w:rsidR="003857D5" w:rsidRDefault="003857D5">
            <w:pPr>
              <w:pStyle w:val="ConsPlusNormal"/>
              <w:jc w:val="center"/>
            </w:pPr>
            <w:r>
              <w:t>103,50359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3857D5" w:rsidRDefault="003857D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0,3632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0,1915</w:t>
            </w:r>
          </w:p>
        </w:tc>
        <w:tc>
          <w:tcPr>
            <w:tcW w:w="1247" w:type="dxa"/>
          </w:tcPr>
          <w:p w:rsidR="003857D5" w:rsidRDefault="003857D5">
            <w:pPr>
              <w:pStyle w:val="ConsPlusNormal"/>
              <w:jc w:val="center"/>
            </w:pPr>
            <w:r>
              <w:t>1,0000</w:t>
            </w:r>
          </w:p>
        </w:tc>
      </w:tr>
      <w:tr w:rsidR="003857D5">
        <w:tc>
          <w:tcPr>
            <w:tcW w:w="624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1531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</w:tcPr>
          <w:p w:rsidR="003857D5" w:rsidRDefault="00385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3857D5" w:rsidRDefault="003857D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0,3578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0,1886</w:t>
            </w:r>
          </w:p>
        </w:tc>
        <w:tc>
          <w:tcPr>
            <w:tcW w:w="1247" w:type="dxa"/>
          </w:tcPr>
          <w:p w:rsidR="003857D5" w:rsidRDefault="003857D5">
            <w:pPr>
              <w:pStyle w:val="ConsPlusNormal"/>
              <w:jc w:val="center"/>
            </w:pPr>
            <w:r>
              <w:t>1,0000</w:t>
            </w:r>
          </w:p>
        </w:tc>
      </w:tr>
      <w:tr w:rsidR="003857D5">
        <w:tc>
          <w:tcPr>
            <w:tcW w:w="624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1531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74" w:type="dxa"/>
          </w:tcPr>
          <w:p w:rsidR="003857D5" w:rsidRDefault="00385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3857D5" w:rsidRDefault="003857D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9,18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0,3524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0,1858</w:t>
            </w:r>
          </w:p>
        </w:tc>
        <w:tc>
          <w:tcPr>
            <w:tcW w:w="1247" w:type="dxa"/>
          </w:tcPr>
          <w:p w:rsidR="003857D5" w:rsidRDefault="003857D5">
            <w:pPr>
              <w:pStyle w:val="ConsPlusNormal"/>
              <w:jc w:val="center"/>
            </w:pPr>
            <w:r>
              <w:t>1,0000</w:t>
            </w:r>
          </w:p>
        </w:tc>
      </w:tr>
      <w:tr w:rsidR="003857D5">
        <w:tc>
          <w:tcPr>
            <w:tcW w:w="624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1531" w:type="dxa"/>
            <w:vMerge/>
          </w:tcPr>
          <w:p w:rsidR="003857D5" w:rsidRDefault="003857D5">
            <w:pPr>
              <w:pStyle w:val="ConsPlusNormal"/>
            </w:pP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74" w:type="dxa"/>
          </w:tcPr>
          <w:p w:rsidR="003857D5" w:rsidRDefault="003857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857D5" w:rsidRDefault="003857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3857D5" w:rsidRDefault="003857D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77" w:type="dxa"/>
          </w:tcPr>
          <w:p w:rsidR="003857D5" w:rsidRDefault="003857D5">
            <w:pPr>
              <w:pStyle w:val="ConsPlusNormal"/>
              <w:jc w:val="center"/>
            </w:pPr>
            <w:r>
              <w:t>9,18</w:t>
            </w:r>
          </w:p>
        </w:tc>
        <w:tc>
          <w:tcPr>
            <w:tcW w:w="1134" w:type="dxa"/>
          </w:tcPr>
          <w:p w:rsidR="003857D5" w:rsidRDefault="003857D5">
            <w:pPr>
              <w:pStyle w:val="ConsPlusNormal"/>
              <w:jc w:val="center"/>
            </w:pPr>
            <w:r>
              <w:t>0,3471</w:t>
            </w:r>
          </w:p>
        </w:tc>
        <w:tc>
          <w:tcPr>
            <w:tcW w:w="1304" w:type="dxa"/>
          </w:tcPr>
          <w:p w:rsidR="003857D5" w:rsidRDefault="003857D5">
            <w:pPr>
              <w:pStyle w:val="ConsPlusNormal"/>
              <w:jc w:val="center"/>
            </w:pPr>
            <w:r>
              <w:t>0,1830</w:t>
            </w:r>
          </w:p>
        </w:tc>
        <w:tc>
          <w:tcPr>
            <w:tcW w:w="1247" w:type="dxa"/>
          </w:tcPr>
          <w:p w:rsidR="003857D5" w:rsidRDefault="003857D5">
            <w:pPr>
              <w:pStyle w:val="ConsPlusNormal"/>
              <w:jc w:val="center"/>
            </w:pPr>
            <w:r>
              <w:t>1,0000</w:t>
            </w:r>
          </w:p>
        </w:tc>
      </w:tr>
    </w:tbl>
    <w:p w:rsidR="003857D5" w:rsidRDefault="003857D5">
      <w:pPr>
        <w:pStyle w:val="ConsPlusNormal"/>
      </w:pPr>
    </w:p>
    <w:p w:rsidR="003857D5" w:rsidRDefault="003857D5">
      <w:pPr>
        <w:pStyle w:val="ConsPlusNormal"/>
      </w:pPr>
    </w:p>
    <w:p w:rsidR="003857D5" w:rsidRDefault="003857D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4B5A" w:rsidRDefault="003C4B5A"/>
    <w:sectPr w:rsidR="003C4B5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D5"/>
    <w:rsid w:val="003857D5"/>
    <w:rsid w:val="003C4B5A"/>
    <w:rsid w:val="005F00E1"/>
    <w:rsid w:val="00B4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3EDEA-CBC8-4019-A1E0-D5F69D7C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7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857D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857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857D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857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857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857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857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67&amp;n=130448&amp;dst=100021" TargetMode="External"/><Relationship Id="rId117" Type="http://schemas.openxmlformats.org/officeDocument/2006/relationships/image" Target="media/image71.wmf"/><Relationship Id="rId21" Type="http://schemas.openxmlformats.org/officeDocument/2006/relationships/hyperlink" Target="https://login.consultant.ru/link/?req=doc&amp;base=RLAW067&amp;n=130448&amp;dst=100026" TargetMode="External"/><Relationship Id="rId42" Type="http://schemas.openxmlformats.org/officeDocument/2006/relationships/hyperlink" Target="https://login.consultant.ru/link/?req=doc&amp;base=LAW&amp;n=450985&amp;dst=100097" TargetMode="External"/><Relationship Id="rId47" Type="http://schemas.openxmlformats.org/officeDocument/2006/relationships/image" Target="media/image3.wmf"/><Relationship Id="rId63" Type="http://schemas.openxmlformats.org/officeDocument/2006/relationships/image" Target="media/image19.wmf"/><Relationship Id="rId68" Type="http://schemas.openxmlformats.org/officeDocument/2006/relationships/image" Target="media/image24.wmf"/><Relationship Id="rId84" Type="http://schemas.openxmlformats.org/officeDocument/2006/relationships/image" Target="media/image40.wmf"/><Relationship Id="rId89" Type="http://schemas.openxmlformats.org/officeDocument/2006/relationships/image" Target="media/image45.wmf"/><Relationship Id="rId112" Type="http://schemas.openxmlformats.org/officeDocument/2006/relationships/image" Target="media/image68.wmf"/><Relationship Id="rId16" Type="http://schemas.openxmlformats.org/officeDocument/2006/relationships/hyperlink" Target="https://login.consultant.ru/link/?req=doc&amp;base=RLAW067&amp;n=137518" TargetMode="External"/><Relationship Id="rId107" Type="http://schemas.openxmlformats.org/officeDocument/2006/relationships/image" Target="media/image63.wmf"/><Relationship Id="rId11" Type="http://schemas.openxmlformats.org/officeDocument/2006/relationships/hyperlink" Target="https://login.consultant.ru/link/?req=doc&amp;base=LAW&amp;n=458950" TargetMode="External"/><Relationship Id="rId32" Type="http://schemas.openxmlformats.org/officeDocument/2006/relationships/hyperlink" Target="https://login.consultant.ru/link/?req=doc&amp;base=RLAW067&amp;n=134821&amp;dst=100119" TargetMode="External"/><Relationship Id="rId37" Type="http://schemas.openxmlformats.org/officeDocument/2006/relationships/hyperlink" Target="https://login.consultant.ru/link/?req=doc&amp;base=RLAW067&amp;n=130447&amp;dst=100334" TargetMode="External"/><Relationship Id="rId53" Type="http://schemas.openxmlformats.org/officeDocument/2006/relationships/image" Target="media/image9.wmf"/><Relationship Id="rId58" Type="http://schemas.openxmlformats.org/officeDocument/2006/relationships/image" Target="media/image14.wmf"/><Relationship Id="rId74" Type="http://schemas.openxmlformats.org/officeDocument/2006/relationships/image" Target="media/image30.wmf"/><Relationship Id="rId79" Type="http://schemas.openxmlformats.org/officeDocument/2006/relationships/image" Target="media/image35.wmf"/><Relationship Id="rId102" Type="http://schemas.openxmlformats.org/officeDocument/2006/relationships/image" Target="media/image58.wmf"/><Relationship Id="rId123" Type="http://schemas.openxmlformats.org/officeDocument/2006/relationships/hyperlink" Target="https://login.consultant.ru/link/?req=doc&amp;base=LAW&amp;n=491690&amp;dst=1330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3148" TargetMode="External"/><Relationship Id="rId90" Type="http://schemas.openxmlformats.org/officeDocument/2006/relationships/image" Target="media/image46.wmf"/><Relationship Id="rId95" Type="http://schemas.openxmlformats.org/officeDocument/2006/relationships/image" Target="media/image51.wmf"/><Relationship Id="rId19" Type="http://schemas.openxmlformats.org/officeDocument/2006/relationships/hyperlink" Target="https://login.consultant.ru/link/?req=doc&amp;base=RLAW067&amp;n=130447&amp;dst=100543" TargetMode="External"/><Relationship Id="rId14" Type="http://schemas.openxmlformats.org/officeDocument/2006/relationships/hyperlink" Target="https://login.consultant.ru/link/?req=doc&amp;base=LAW&amp;n=450985" TargetMode="External"/><Relationship Id="rId22" Type="http://schemas.openxmlformats.org/officeDocument/2006/relationships/hyperlink" Target="https://login.consultant.ru/link/?req=doc&amp;base=RLAW067&amp;n=130447&amp;dst=100316" TargetMode="External"/><Relationship Id="rId27" Type="http://schemas.openxmlformats.org/officeDocument/2006/relationships/hyperlink" Target="https://login.consultant.ru/link/?req=doc&amp;base=RLAW067&amp;n=130448&amp;dst=100080" TargetMode="External"/><Relationship Id="rId30" Type="http://schemas.openxmlformats.org/officeDocument/2006/relationships/hyperlink" Target="https://login.consultant.ru/link/?req=doc&amp;base=RLAW067&amp;n=134821&amp;dst=100005" TargetMode="External"/><Relationship Id="rId35" Type="http://schemas.openxmlformats.org/officeDocument/2006/relationships/hyperlink" Target="https://login.consultant.ru/link/?req=doc&amp;base=RLAW067&amp;n=130447" TargetMode="External"/><Relationship Id="rId43" Type="http://schemas.openxmlformats.org/officeDocument/2006/relationships/hyperlink" Target="https://login.consultant.ru/link/?req=doc&amp;base=LAW&amp;n=450985&amp;dst=100096" TargetMode="External"/><Relationship Id="rId48" Type="http://schemas.openxmlformats.org/officeDocument/2006/relationships/image" Target="media/image4.wmf"/><Relationship Id="rId56" Type="http://schemas.openxmlformats.org/officeDocument/2006/relationships/image" Target="media/image12.wmf"/><Relationship Id="rId64" Type="http://schemas.openxmlformats.org/officeDocument/2006/relationships/image" Target="media/image20.wmf"/><Relationship Id="rId69" Type="http://schemas.openxmlformats.org/officeDocument/2006/relationships/image" Target="media/image25.wmf"/><Relationship Id="rId77" Type="http://schemas.openxmlformats.org/officeDocument/2006/relationships/image" Target="media/image33.wmf"/><Relationship Id="rId100" Type="http://schemas.openxmlformats.org/officeDocument/2006/relationships/image" Target="media/image56.wmf"/><Relationship Id="rId105" Type="http://schemas.openxmlformats.org/officeDocument/2006/relationships/image" Target="media/image61.wmf"/><Relationship Id="rId113" Type="http://schemas.openxmlformats.org/officeDocument/2006/relationships/image" Target="media/image69.wmf"/><Relationship Id="rId118" Type="http://schemas.openxmlformats.org/officeDocument/2006/relationships/image" Target="media/image72.wmf"/><Relationship Id="rId126" Type="http://schemas.openxmlformats.org/officeDocument/2006/relationships/hyperlink" Target="https://login.consultant.ru/link/?req=doc&amp;base=LAW&amp;n=450985&amp;dst=100017" TargetMode="External"/><Relationship Id="rId8" Type="http://schemas.openxmlformats.org/officeDocument/2006/relationships/hyperlink" Target="https://login.consultant.ru/link/?req=doc&amp;base=LAW&amp;n=490293" TargetMode="External"/><Relationship Id="rId51" Type="http://schemas.openxmlformats.org/officeDocument/2006/relationships/image" Target="media/image7.wmf"/><Relationship Id="rId72" Type="http://schemas.openxmlformats.org/officeDocument/2006/relationships/image" Target="media/image28.wmf"/><Relationship Id="rId80" Type="http://schemas.openxmlformats.org/officeDocument/2006/relationships/image" Target="media/image36.wmf"/><Relationship Id="rId85" Type="http://schemas.openxmlformats.org/officeDocument/2006/relationships/image" Target="media/image41.wmf"/><Relationship Id="rId93" Type="http://schemas.openxmlformats.org/officeDocument/2006/relationships/image" Target="media/image49.wmf"/><Relationship Id="rId98" Type="http://schemas.openxmlformats.org/officeDocument/2006/relationships/image" Target="media/image54.wmf"/><Relationship Id="rId121" Type="http://schemas.openxmlformats.org/officeDocument/2006/relationships/hyperlink" Target="https://login.consultant.ru/link/?req=doc&amp;base=LAW&amp;n=450985&amp;dst=10009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8953" TargetMode="External"/><Relationship Id="rId17" Type="http://schemas.openxmlformats.org/officeDocument/2006/relationships/hyperlink" Target="https://login.consultant.ru/link/?req=doc&amp;base=LAW&amp;n=490533&amp;dst=101483" TargetMode="External"/><Relationship Id="rId25" Type="http://schemas.openxmlformats.org/officeDocument/2006/relationships/hyperlink" Target="https://login.consultant.ru/link/?req=doc&amp;base=RLAW067&amp;n=130448&amp;dst=100020" TargetMode="External"/><Relationship Id="rId33" Type="http://schemas.openxmlformats.org/officeDocument/2006/relationships/hyperlink" Target="https://login.consultant.ru/link/?req=doc&amp;base=RLAW067&amp;n=134821&amp;dst=100130" TargetMode="External"/><Relationship Id="rId38" Type="http://schemas.openxmlformats.org/officeDocument/2006/relationships/hyperlink" Target="https://login.consultant.ru/link/?req=doc&amp;base=RLAW067&amp;n=130447&amp;dst=100358" TargetMode="External"/><Relationship Id="rId46" Type="http://schemas.openxmlformats.org/officeDocument/2006/relationships/image" Target="media/image2.wmf"/><Relationship Id="rId59" Type="http://schemas.openxmlformats.org/officeDocument/2006/relationships/image" Target="media/image15.wmf"/><Relationship Id="rId67" Type="http://schemas.openxmlformats.org/officeDocument/2006/relationships/image" Target="media/image23.wmf"/><Relationship Id="rId103" Type="http://schemas.openxmlformats.org/officeDocument/2006/relationships/image" Target="media/image59.wmf"/><Relationship Id="rId108" Type="http://schemas.openxmlformats.org/officeDocument/2006/relationships/image" Target="media/image64.wmf"/><Relationship Id="rId116" Type="http://schemas.openxmlformats.org/officeDocument/2006/relationships/image" Target="media/image70.wmf"/><Relationship Id="rId124" Type="http://schemas.openxmlformats.org/officeDocument/2006/relationships/hyperlink" Target="https://login.consultant.ru/link/?req=doc&amp;base=LAW&amp;n=491690&amp;dst=1330" TargetMode="External"/><Relationship Id="rId20" Type="http://schemas.openxmlformats.org/officeDocument/2006/relationships/hyperlink" Target="https://login.consultant.ru/link/?req=doc&amp;base=RLAW067&amp;n=130448&amp;dst=100022" TargetMode="External"/><Relationship Id="rId41" Type="http://schemas.openxmlformats.org/officeDocument/2006/relationships/hyperlink" Target="https://login.consultant.ru/link/?req=doc&amp;base=LAW&amp;n=450985&amp;dst=100096" TargetMode="External"/><Relationship Id="rId54" Type="http://schemas.openxmlformats.org/officeDocument/2006/relationships/image" Target="media/image10.wmf"/><Relationship Id="rId62" Type="http://schemas.openxmlformats.org/officeDocument/2006/relationships/image" Target="media/image18.wmf"/><Relationship Id="rId70" Type="http://schemas.openxmlformats.org/officeDocument/2006/relationships/image" Target="media/image26.wmf"/><Relationship Id="rId75" Type="http://schemas.openxmlformats.org/officeDocument/2006/relationships/image" Target="media/image31.wmf"/><Relationship Id="rId83" Type="http://schemas.openxmlformats.org/officeDocument/2006/relationships/image" Target="media/image39.wmf"/><Relationship Id="rId88" Type="http://schemas.openxmlformats.org/officeDocument/2006/relationships/image" Target="media/image44.wmf"/><Relationship Id="rId91" Type="http://schemas.openxmlformats.org/officeDocument/2006/relationships/image" Target="media/image47.wmf"/><Relationship Id="rId96" Type="http://schemas.openxmlformats.org/officeDocument/2006/relationships/image" Target="media/image52.wmf"/><Relationship Id="rId111" Type="http://schemas.openxmlformats.org/officeDocument/2006/relationships/image" Target="media/image67.wmf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690" TargetMode="External"/><Relationship Id="rId15" Type="http://schemas.openxmlformats.org/officeDocument/2006/relationships/hyperlink" Target="https://login.consultant.ru/link/?req=doc&amp;base=LAW&amp;n=486108" TargetMode="External"/><Relationship Id="rId23" Type="http://schemas.openxmlformats.org/officeDocument/2006/relationships/hyperlink" Target="https://login.consultant.ru/link/?req=doc&amp;base=RLAW067&amp;n=130447&amp;dst=100339" TargetMode="External"/><Relationship Id="rId28" Type="http://schemas.openxmlformats.org/officeDocument/2006/relationships/hyperlink" Target="https://login.consultant.ru/link/?req=doc&amp;base=RLAW067&amp;n=130448&amp;dst=100117" TargetMode="External"/><Relationship Id="rId36" Type="http://schemas.openxmlformats.org/officeDocument/2006/relationships/hyperlink" Target="https://login.consultant.ru/link/?req=doc&amp;base=RLAW067&amp;n=130447&amp;dst=2" TargetMode="External"/><Relationship Id="rId49" Type="http://schemas.openxmlformats.org/officeDocument/2006/relationships/image" Target="media/image5.wmf"/><Relationship Id="rId57" Type="http://schemas.openxmlformats.org/officeDocument/2006/relationships/image" Target="media/image13.wmf"/><Relationship Id="rId106" Type="http://schemas.openxmlformats.org/officeDocument/2006/relationships/image" Target="media/image62.wmf"/><Relationship Id="rId114" Type="http://schemas.openxmlformats.org/officeDocument/2006/relationships/hyperlink" Target="https://login.consultant.ru/link/?req=doc&amp;base=LAW&amp;n=450985&amp;dst=100096" TargetMode="External"/><Relationship Id="rId119" Type="http://schemas.openxmlformats.org/officeDocument/2006/relationships/image" Target="media/image73.wmf"/><Relationship Id="rId12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06840" TargetMode="External"/><Relationship Id="rId31" Type="http://schemas.openxmlformats.org/officeDocument/2006/relationships/hyperlink" Target="https://login.consultant.ru/link/?req=doc&amp;base=RLAW067&amp;n=134821&amp;dst=100009" TargetMode="External"/><Relationship Id="rId44" Type="http://schemas.openxmlformats.org/officeDocument/2006/relationships/hyperlink" Target="https://login.consultant.ru/link/?req=doc&amp;base=LAW&amp;n=450985&amp;dst=100097" TargetMode="External"/><Relationship Id="rId52" Type="http://schemas.openxmlformats.org/officeDocument/2006/relationships/image" Target="media/image8.wmf"/><Relationship Id="rId60" Type="http://schemas.openxmlformats.org/officeDocument/2006/relationships/image" Target="media/image16.wmf"/><Relationship Id="rId65" Type="http://schemas.openxmlformats.org/officeDocument/2006/relationships/image" Target="media/image21.wmf"/><Relationship Id="rId73" Type="http://schemas.openxmlformats.org/officeDocument/2006/relationships/image" Target="media/image29.wmf"/><Relationship Id="rId78" Type="http://schemas.openxmlformats.org/officeDocument/2006/relationships/image" Target="media/image34.wmf"/><Relationship Id="rId81" Type="http://schemas.openxmlformats.org/officeDocument/2006/relationships/image" Target="media/image37.wmf"/><Relationship Id="rId86" Type="http://schemas.openxmlformats.org/officeDocument/2006/relationships/image" Target="media/image42.wmf"/><Relationship Id="rId94" Type="http://schemas.openxmlformats.org/officeDocument/2006/relationships/image" Target="media/image50.wmf"/><Relationship Id="rId99" Type="http://schemas.openxmlformats.org/officeDocument/2006/relationships/image" Target="media/image55.wmf"/><Relationship Id="rId101" Type="http://schemas.openxmlformats.org/officeDocument/2006/relationships/image" Target="media/image57.wmf"/><Relationship Id="rId122" Type="http://schemas.openxmlformats.org/officeDocument/2006/relationships/hyperlink" Target="https://login.consultant.ru/link/?req=doc&amp;base=LAW&amp;n=450985&amp;dst=10009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18975" TargetMode="External"/><Relationship Id="rId13" Type="http://schemas.openxmlformats.org/officeDocument/2006/relationships/hyperlink" Target="https://login.consultant.ru/link/?req=doc&amp;base=LAW&amp;n=424574&amp;dst=100021" TargetMode="External"/><Relationship Id="rId18" Type="http://schemas.openxmlformats.org/officeDocument/2006/relationships/hyperlink" Target="https://login.consultant.ru/link/?req=doc&amp;base=RLAW067&amp;n=130447&amp;dst=100020" TargetMode="External"/><Relationship Id="rId39" Type="http://schemas.openxmlformats.org/officeDocument/2006/relationships/hyperlink" Target="https://login.consultant.ru/link/?req=doc&amp;base=RLAW067&amp;n=130447&amp;dst=100873" TargetMode="External"/><Relationship Id="rId109" Type="http://schemas.openxmlformats.org/officeDocument/2006/relationships/image" Target="media/image65.wmf"/><Relationship Id="rId34" Type="http://schemas.openxmlformats.org/officeDocument/2006/relationships/hyperlink" Target="https://login.consultant.ru/link/?req=doc&amp;base=RLAW067&amp;n=134821&amp;dst=100131" TargetMode="External"/><Relationship Id="rId50" Type="http://schemas.openxmlformats.org/officeDocument/2006/relationships/image" Target="media/image6.wmf"/><Relationship Id="rId55" Type="http://schemas.openxmlformats.org/officeDocument/2006/relationships/image" Target="media/image11.wmf"/><Relationship Id="rId76" Type="http://schemas.openxmlformats.org/officeDocument/2006/relationships/image" Target="media/image32.wmf"/><Relationship Id="rId97" Type="http://schemas.openxmlformats.org/officeDocument/2006/relationships/image" Target="media/image53.wmf"/><Relationship Id="rId104" Type="http://schemas.openxmlformats.org/officeDocument/2006/relationships/image" Target="media/image60.wmf"/><Relationship Id="rId120" Type="http://schemas.openxmlformats.org/officeDocument/2006/relationships/image" Target="media/image74.wmf"/><Relationship Id="rId125" Type="http://schemas.openxmlformats.org/officeDocument/2006/relationships/hyperlink" Target="https://login.consultant.ru/link/?req=doc&amp;base=LAW&amp;n=491690&amp;dst=1330" TargetMode="External"/><Relationship Id="rId7" Type="http://schemas.openxmlformats.org/officeDocument/2006/relationships/hyperlink" Target="https://login.consultant.ru/link/?req=doc&amp;base=LAW&amp;n=490533" TargetMode="External"/><Relationship Id="rId71" Type="http://schemas.openxmlformats.org/officeDocument/2006/relationships/image" Target="media/image27.wmf"/><Relationship Id="rId92" Type="http://schemas.openxmlformats.org/officeDocument/2006/relationships/image" Target="media/image48.wmf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67&amp;n=130448&amp;dst=100240" TargetMode="External"/><Relationship Id="rId24" Type="http://schemas.openxmlformats.org/officeDocument/2006/relationships/hyperlink" Target="https://login.consultant.ru/link/?req=doc&amp;base=RLAW067&amp;n=130447&amp;dst=100571" TargetMode="External"/><Relationship Id="rId40" Type="http://schemas.openxmlformats.org/officeDocument/2006/relationships/hyperlink" Target="https://login.consultant.ru/link/?req=doc&amp;base=RLAW067&amp;n=130447&amp;dst=4" TargetMode="External"/><Relationship Id="rId45" Type="http://schemas.openxmlformats.org/officeDocument/2006/relationships/image" Target="media/image1.wmf"/><Relationship Id="rId66" Type="http://schemas.openxmlformats.org/officeDocument/2006/relationships/image" Target="media/image22.wmf"/><Relationship Id="rId87" Type="http://schemas.openxmlformats.org/officeDocument/2006/relationships/image" Target="media/image43.wmf"/><Relationship Id="rId110" Type="http://schemas.openxmlformats.org/officeDocument/2006/relationships/image" Target="media/image66.wmf"/><Relationship Id="rId115" Type="http://schemas.openxmlformats.org/officeDocument/2006/relationships/hyperlink" Target="https://login.consultant.ru/link/?req=doc&amp;base=LAW&amp;n=450985&amp;dst=100097" TargetMode="External"/><Relationship Id="rId61" Type="http://schemas.openxmlformats.org/officeDocument/2006/relationships/image" Target="media/image17.wmf"/><Relationship Id="rId82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103</Pages>
  <Words>20224</Words>
  <Characters>115281</Characters>
  <Application>Microsoft Office Word</Application>
  <DocSecurity>0</DocSecurity>
  <Lines>960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 Наталья Ивановна</dc:creator>
  <cp:keywords/>
  <dc:description/>
  <cp:lastModifiedBy>Петрова Виктория Александровна</cp:lastModifiedBy>
  <cp:revision>3</cp:revision>
  <dcterms:created xsi:type="dcterms:W3CDTF">2024-12-09T08:06:00Z</dcterms:created>
  <dcterms:modified xsi:type="dcterms:W3CDTF">2024-12-10T11:51:00Z</dcterms:modified>
</cp:coreProperties>
</file>