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1A0" w:rsidRPr="00EA41A0" w:rsidRDefault="00EA41A0" w:rsidP="00EA41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EA41A0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29.11.2024</w:t>
      </w:r>
    </w:p>
    <w:p w:rsidR="00EA41A0" w:rsidRPr="00EA41A0" w:rsidRDefault="00EA41A0" w:rsidP="00EA41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hyperlink r:id="rId4" w:history="1">
        <w:r w:rsidRPr="00EA41A0">
          <w:rPr>
            <w:rFonts w:ascii="Arial" w:eastAsia="Times New Roman" w:hAnsi="Arial" w:cs="Arial"/>
            <w:color w:val="16683F"/>
            <w:sz w:val="24"/>
            <w:szCs w:val="24"/>
            <w:u w:val="single"/>
            <w:bdr w:val="none" w:sz="0" w:space="0" w:color="auto" w:frame="1"/>
            <w:lang w:eastAsia="ru-RU"/>
          </w:rPr>
          <w:t>Решения за 2024 год</w:t>
        </w:r>
      </w:hyperlink>
    </w:p>
    <w:p w:rsidR="00EA41A0" w:rsidRPr="00EA41A0" w:rsidRDefault="00EA41A0" w:rsidP="00EA41A0">
      <w:pPr>
        <w:shd w:val="clear" w:color="auto" w:fill="FFFFFF"/>
        <w:spacing w:before="100" w:beforeAutospacing="1" w:after="100" w:afterAutospacing="1" w:line="375" w:lineRule="atLeast"/>
        <w:jc w:val="center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t>РЕГИОНАЛЬНАЯ СЛУЖБА ПО ТАРИФАМ</w:t>
      </w: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КИРОВСКОЙ ОБЛАСТИ</w:t>
      </w: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РЕШЕНИЕ ПРАВЛЕНИЯ</w:t>
      </w:r>
    </w:p>
    <w:p w:rsidR="00EA41A0" w:rsidRPr="00EA41A0" w:rsidRDefault="00EA41A0" w:rsidP="00EA41A0">
      <w:pPr>
        <w:shd w:val="clear" w:color="auto" w:fill="FFFFFF"/>
        <w:spacing w:after="0" w:line="375" w:lineRule="atLeas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</w:p>
    <w:tbl>
      <w:tblPr>
        <w:tblW w:w="9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5198"/>
      </w:tblGrid>
      <w:tr w:rsidR="00EA41A0" w:rsidRPr="00EA41A0" w:rsidTr="00EA41A0">
        <w:tc>
          <w:tcPr>
            <w:tcW w:w="3675" w:type="dxa"/>
            <w:shd w:val="clear" w:color="auto" w:fill="auto"/>
            <w:hideMark/>
          </w:tcPr>
          <w:p w:rsidR="00EA41A0" w:rsidRPr="00EA41A0" w:rsidRDefault="00EA41A0" w:rsidP="00EA41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правления региональной службы по тарифам Кировской области от 28.11.2022 № 46/43-ээ-2022</w:t>
            </w:r>
          </w:p>
        </w:tc>
        <w:tc>
          <w:tcPr>
            <w:tcW w:w="5025" w:type="dxa"/>
            <w:shd w:val="clear" w:color="auto" w:fill="auto"/>
            <w:vAlign w:val="center"/>
            <w:hideMark/>
          </w:tcPr>
          <w:p w:rsidR="00EA41A0" w:rsidRPr="00EA41A0" w:rsidRDefault="00EA41A0" w:rsidP="00EA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A41A0" w:rsidRPr="00EA41A0" w:rsidRDefault="00EA41A0" w:rsidP="00EA41A0">
      <w:pPr>
        <w:shd w:val="clear" w:color="auto" w:fill="FFFFFF"/>
        <w:spacing w:before="100" w:beforeAutospacing="1" w:after="100" w:afterAutospacing="1" w:line="375" w:lineRule="atLeast"/>
        <w:jc w:val="righ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№ 43/8-ээ-2025 от 29.11.2024</w:t>
      </w:r>
    </w:p>
    <w:p w:rsidR="00EA41A0" w:rsidRPr="00EA41A0" w:rsidRDefault="00EA41A0" w:rsidP="00EA41A0">
      <w:pPr>
        <w:shd w:val="clear" w:color="auto" w:fill="FFFFFF"/>
        <w:spacing w:before="100" w:beforeAutospacing="1" w:after="100" w:afterAutospacing="1" w:line="375" w:lineRule="atLeast"/>
        <w:jc w:val="both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t>В соответствии с Федеральным законом от 26.03.2003 № 35-ФЗ</w:t>
      </w: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«Об электроэнергетике», постановлением Правительства Российской Федерации от 29.12.2011 № 1178 «О ценообразовании в области регулируемых цен (тарифов) в электроэнергетике» и Положением о региональной службе по тарифам Кировской области, утвержденным постановлением Правительства Кировской области от 01.09.2008 № 144/365, правление региональной службы по тарифам Кировской области РЕШИЛО:</w:t>
      </w: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1. Внести в решение правления региональной службы по тарифам Кировской области от 28.11.2022 № 46/43-ээ-2022 «О единых (котловых) тарифах на услуги по передаче электрической энергии на территории Кировской области, о признании утратившими силу некоторых решений правления региональной службы по тарифам Кировской области» следующие изменения:</w:t>
      </w: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1.1. Таблицу приложения № 1 «Единые (котловые) тарифы на услуги по передаче электрической энергии по сетям Кировской области, поставляемой потребителям, не относящимся к населению и приравненным к нему категориям потребителей, на 2025 год» изложить в новой редакции согласно приложению № 1 к настоящему решению.</w:t>
      </w: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1.2. Таблицу 1 «Размер экономически обоснованных единых (котловых) тарифов на услуги по передаче электрической энергии по сетям Кировской области на 2024 год», таблицу 2 «Показатели для целей расчета единых (котловых) тарифов на услуги по передаче электрической энергии по сетям Кировской области на 2024 год» приложения № 1 изложить в новой редакции согласно приложению № 2 к настоящему решению.</w:t>
      </w: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 xml:space="preserve">1.3. Приложение № 2 «Единые (котловые) тарифы на услуги по передаче электрической энергии по сетям Кировской области, поставляемой населению и </w:t>
      </w: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lastRenderedPageBreak/>
        <w:t>приравненным к нему категориям потребителей, на 2024 год» изложить в новой редакции согласно приложению № 3 к настоящему решению.</w:t>
      </w: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1.4. Приложение № 4 «НВВ сетевых организаций на долгосрочный период регулирования (без учета оплаты потерь)» изложить в новой редакции согласно приложению № 4 к настоящему решению.</w:t>
      </w: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2. Настоящее решение вступает в силу с 01.01.2025.</w:t>
      </w:r>
    </w:p>
    <w:p w:rsidR="00EA41A0" w:rsidRPr="00EA41A0" w:rsidRDefault="00EA41A0" w:rsidP="00EA41A0">
      <w:pPr>
        <w:shd w:val="clear" w:color="auto" w:fill="FFFFFF"/>
        <w:spacing w:after="240" w:line="375" w:lineRule="atLeas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</w:p>
    <w:p w:rsidR="00EA41A0" w:rsidRPr="00EA41A0" w:rsidRDefault="00EA41A0" w:rsidP="00EA41A0">
      <w:pPr>
        <w:shd w:val="clear" w:color="auto" w:fill="FFFFFF"/>
        <w:spacing w:before="100" w:beforeAutospacing="1" w:after="100" w:afterAutospacing="1" w:line="375" w:lineRule="atLeast"/>
        <w:jc w:val="righ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t>Руководитель службы М.В. Михайлов</w:t>
      </w:r>
    </w:p>
    <w:p w:rsidR="00EA41A0" w:rsidRPr="00EA41A0" w:rsidRDefault="00EA41A0" w:rsidP="00EA41A0">
      <w:pPr>
        <w:shd w:val="clear" w:color="auto" w:fill="FFFFFF"/>
        <w:spacing w:before="100" w:beforeAutospacing="1" w:after="100" w:afterAutospacing="1" w:line="375" w:lineRule="atLeast"/>
        <w:jc w:val="righ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EA41A0">
        <w:rPr>
          <w:rFonts w:ascii="Arial" w:eastAsia="Times New Roman" w:hAnsi="Arial" w:cs="Arial"/>
          <w:color w:val="828282"/>
          <w:sz w:val="24"/>
          <w:szCs w:val="24"/>
          <w:lang w:eastAsia="ru-RU"/>
        </w:rPr>
        <w:t>Дата публикации 05.12.2024</w:t>
      </w:r>
    </w:p>
    <w:p w:rsidR="00167803" w:rsidRDefault="00167803">
      <w:bookmarkStart w:id="0" w:name="_GoBack"/>
      <w:bookmarkEnd w:id="0"/>
    </w:p>
    <w:sectPr w:rsidR="00167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FE"/>
    <w:rsid w:val="00167803"/>
    <w:rsid w:val="004549FE"/>
    <w:rsid w:val="00EA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A439F-5800-426B-9EF9-B3CA3E3B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271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50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stkirov.ru/documents/resheniya/resheniya-za-2024-go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Колганова Наталья Ивановна</dc:creator>
  <cp:keywords/>
  <dc:description/>
  <cp:lastModifiedBy>Колганова Наталья Ивановна</cp:lastModifiedBy>
  <cp:revision>2</cp:revision>
  <dcterms:created xsi:type="dcterms:W3CDTF">2024-12-10T09:45:00Z</dcterms:created>
  <dcterms:modified xsi:type="dcterms:W3CDTF">2024-12-10T09:45:00Z</dcterms:modified>
</cp:coreProperties>
</file>