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11" w:rsidRDefault="001B71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7111" w:rsidRDefault="001B7111">
      <w:pPr>
        <w:pStyle w:val="ConsPlusNormal"/>
        <w:jc w:val="both"/>
        <w:outlineLvl w:val="0"/>
      </w:pPr>
    </w:p>
    <w:p w:rsidR="001B7111" w:rsidRDefault="001B7111">
      <w:pPr>
        <w:pStyle w:val="ConsPlusTitle"/>
        <w:jc w:val="center"/>
        <w:outlineLvl w:val="0"/>
      </w:pPr>
      <w:r>
        <w:t>КОМИТЕТ ТУЛЬСКОЙ ОБЛАСТИ ПО ТАРИФАМ</w:t>
      </w:r>
    </w:p>
    <w:p w:rsidR="001B7111" w:rsidRDefault="001B7111">
      <w:pPr>
        <w:pStyle w:val="ConsPlusTitle"/>
        <w:jc w:val="center"/>
      </w:pPr>
    </w:p>
    <w:p w:rsidR="001B7111" w:rsidRDefault="001B7111">
      <w:pPr>
        <w:pStyle w:val="ConsPlusTitle"/>
        <w:jc w:val="center"/>
      </w:pPr>
      <w:r>
        <w:t>ПОСТАНОВЛЕНИЕ</w:t>
      </w:r>
    </w:p>
    <w:p w:rsidR="001B7111" w:rsidRDefault="001B7111">
      <w:pPr>
        <w:pStyle w:val="ConsPlusTitle"/>
        <w:jc w:val="center"/>
      </w:pPr>
      <w:r>
        <w:t>от 28 ноября 2024 г. N 43/1</w:t>
      </w:r>
    </w:p>
    <w:p w:rsidR="001B7111" w:rsidRDefault="001B7111">
      <w:pPr>
        <w:pStyle w:val="ConsPlusTitle"/>
        <w:jc w:val="center"/>
      </w:pPr>
    </w:p>
    <w:p w:rsidR="001B7111" w:rsidRDefault="001B7111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1B7111" w:rsidRDefault="001B7111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1B7111" w:rsidRDefault="001B7111">
      <w:pPr>
        <w:pStyle w:val="ConsPlusTitle"/>
        <w:jc w:val="center"/>
      </w:pPr>
      <w:r>
        <w:t>ПО ТУЛЬСКОЙ ОБЛАСТИ НА 2025 ГОД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Приказами ФАС России от 27 мая 2022 года </w:t>
      </w:r>
      <w:hyperlink r:id="rId7">
        <w:r>
          <w:rPr>
            <w:color w:val="0000FF"/>
          </w:rPr>
          <w:t>N 412/22</w:t>
        </w:r>
      </w:hyperlink>
      <w:r>
        <w:t xml:space="preserve">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от 22 июля 2024 </w:t>
      </w:r>
      <w:hyperlink r:id="rId8">
        <w:r>
          <w:rPr>
            <w:color w:val="0000FF"/>
          </w:rPr>
          <w:t>N 489/24</w:t>
        </w:r>
      </w:hyperlink>
      <w:r>
        <w:t xml:space="preserve">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на основании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7 октября 2011 года N 17 "О комитете Тульской области по тарифам" комитет Тульской области по тарифам постановляет:</w:t>
      </w:r>
    </w:p>
    <w:p w:rsidR="001B7111" w:rsidRDefault="001B7111">
      <w:pPr>
        <w:pStyle w:val="ConsPlusNormal"/>
        <w:spacing w:before="220"/>
        <w:ind w:firstLine="540"/>
        <w:jc w:val="both"/>
      </w:pPr>
      <w:r>
        <w:t xml:space="preserve">1. Установить с 1 января 2025 года по 31 декабря 2025 года </w:t>
      </w:r>
      <w:hyperlink w:anchor="P29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по Тульской области (приложение N 1).</w:t>
      </w:r>
    </w:p>
    <w:p w:rsidR="001B7111" w:rsidRDefault="001B7111">
      <w:pPr>
        <w:pStyle w:val="ConsPlusNormal"/>
        <w:spacing w:before="220"/>
        <w:ind w:firstLine="540"/>
        <w:jc w:val="both"/>
      </w:pPr>
      <w:r>
        <w:t xml:space="preserve">2. Определить примененные понижающие </w:t>
      </w:r>
      <w:hyperlink w:anchor="P1035">
        <w:r>
          <w:rPr>
            <w:color w:val="0000FF"/>
          </w:rPr>
          <w:t>коэффициенты</w:t>
        </w:r>
      </w:hyperlink>
      <w:r>
        <w:t xml:space="preserve"> при установлении цен (тарифов) на электрическую энергию (мощность) на 2025 год (приложение N 2).</w:t>
      </w:r>
    </w:p>
    <w:p w:rsidR="001B7111" w:rsidRDefault="001B7111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10">
        <w:r>
          <w:rPr>
            <w:color w:val="0000FF"/>
          </w:rPr>
          <w:t>пункты 1</w:t>
        </w:r>
      </w:hyperlink>
      <w:r>
        <w:t xml:space="preserve">, </w:t>
      </w:r>
      <w:hyperlink r:id="rId11">
        <w:r>
          <w:rPr>
            <w:color w:val="0000FF"/>
          </w:rPr>
          <w:t>2</w:t>
        </w:r>
      </w:hyperlink>
      <w:r>
        <w:t xml:space="preserve">, </w:t>
      </w:r>
      <w:hyperlink r:id="rId12">
        <w:r>
          <w:rPr>
            <w:color w:val="0000FF"/>
          </w:rPr>
          <w:t>3</w:t>
        </w:r>
      </w:hyperlink>
      <w:r>
        <w:t xml:space="preserve">, </w:t>
      </w:r>
      <w:hyperlink r:id="rId13">
        <w:r>
          <w:rPr>
            <w:color w:val="0000FF"/>
          </w:rPr>
          <w:t>5</w:t>
        </w:r>
      </w:hyperlink>
      <w:r>
        <w:t xml:space="preserve"> Постановления комитета Тульской области по тарифам от 28 ноября 2023 года N 45/1 "Об установлении цен (тарифов) на электрическую энергию для населения и приравненных к нему категорий потребителей по Тульской области на 2024 год".</w:t>
      </w:r>
    </w:p>
    <w:p w:rsidR="001B7111" w:rsidRDefault="001B7111">
      <w:pPr>
        <w:pStyle w:val="ConsPlusNormal"/>
        <w:spacing w:before="220"/>
        <w:ind w:firstLine="540"/>
        <w:jc w:val="both"/>
      </w:pPr>
      <w:r>
        <w:t>4. Постановление вступает в силу с 1 января 2025 года.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right"/>
      </w:pPr>
      <w:r>
        <w:t>Председатель комитета</w:t>
      </w:r>
    </w:p>
    <w:p w:rsidR="001B7111" w:rsidRDefault="001B7111">
      <w:pPr>
        <w:pStyle w:val="ConsPlusNormal"/>
        <w:jc w:val="right"/>
      </w:pPr>
      <w:r>
        <w:t>Тульской области по тарифам</w:t>
      </w:r>
    </w:p>
    <w:p w:rsidR="001B7111" w:rsidRDefault="001B7111">
      <w:pPr>
        <w:pStyle w:val="ConsPlusNormal"/>
        <w:jc w:val="right"/>
      </w:pPr>
      <w:r>
        <w:t>Д.А.ВАСИН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right"/>
        <w:outlineLvl w:val="0"/>
      </w:pPr>
      <w:r>
        <w:t>Приложение N 1</w:t>
      </w:r>
    </w:p>
    <w:p w:rsidR="001B7111" w:rsidRDefault="001B7111">
      <w:pPr>
        <w:pStyle w:val="ConsPlusNormal"/>
        <w:jc w:val="right"/>
      </w:pPr>
      <w:r>
        <w:t>к Постановлению комитета</w:t>
      </w:r>
    </w:p>
    <w:p w:rsidR="001B7111" w:rsidRDefault="001B7111">
      <w:pPr>
        <w:pStyle w:val="ConsPlusNormal"/>
        <w:jc w:val="right"/>
      </w:pPr>
      <w:r>
        <w:t>Тульской области по тарифам</w:t>
      </w:r>
    </w:p>
    <w:p w:rsidR="001B7111" w:rsidRDefault="001B7111">
      <w:pPr>
        <w:pStyle w:val="ConsPlusNormal"/>
        <w:jc w:val="right"/>
      </w:pPr>
      <w:r>
        <w:t>от 28.11.2024 N 43/1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Title"/>
        <w:jc w:val="center"/>
      </w:pPr>
      <w:bookmarkStart w:id="0" w:name="P29"/>
      <w:bookmarkEnd w:id="0"/>
      <w:r>
        <w:t>ЦЕНЫ</w:t>
      </w:r>
    </w:p>
    <w:p w:rsidR="001B7111" w:rsidRDefault="001B7111">
      <w:pPr>
        <w:pStyle w:val="ConsPlusTitle"/>
        <w:jc w:val="center"/>
      </w:pPr>
      <w:r>
        <w:t>(ТАРИФЫ) НА ЭЛЕКТРИЧЕСКУЮ ЭНЕРГИЮ ДЛЯ НАСЕЛЕНИЯ</w:t>
      </w:r>
    </w:p>
    <w:p w:rsidR="001B7111" w:rsidRDefault="001B7111">
      <w:pPr>
        <w:pStyle w:val="ConsPlusTitle"/>
        <w:jc w:val="center"/>
      </w:pPr>
      <w:r>
        <w:t>И ПРИРАВНЕННЫХ К НЕМУ КАТЕГОРИЙ ПОТРЕБИТЕЛЕЙ</w:t>
      </w:r>
    </w:p>
    <w:p w:rsidR="001B7111" w:rsidRDefault="001B7111">
      <w:pPr>
        <w:pStyle w:val="ConsPlusTitle"/>
        <w:jc w:val="center"/>
      </w:pPr>
      <w:r>
        <w:lastRenderedPageBreak/>
        <w:t>ПО ТУЛЬСКОЙ ОБЛАСТИ НА 2025 ГОД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right"/>
        <w:outlineLvl w:val="1"/>
      </w:pPr>
      <w:r>
        <w:t>Таблица 1</w:t>
      </w:r>
    </w:p>
    <w:p w:rsidR="001B7111" w:rsidRDefault="001B71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361"/>
        <w:gridCol w:w="1222"/>
        <w:gridCol w:w="1218"/>
        <w:gridCol w:w="1218"/>
        <w:gridCol w:w="1214"/>
        <w:gridCol w:w="1214"/>
        <w:gridCol w:w="907"/>
      </w:tblGrid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6993" w:type="dxa"/>
            <w:gridSpan w:val="6"/>
          </w:tcPr>
          <w:p w:rsidR="001B7111" w:rsidRDefault="001B7111">
            <w:pPr>
              <w:pStyle w:val="ConsPlusNormal"/>
              <w:jc w:val="center"/>
            </w:pPr>
            <w:r>
              <w:t>Цена (тариф), руб./кВт.ч (с учетом налога на добавленную стоимость)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58" w:type="dxa"/>
            <w:gridSpan w:val="3"/>
          </w:tcPr>
          <w:p w:rsidR="001B7111" w:rsidRDefault="001B7111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335" w:type="dxa"/>
            <w:gridSpan w:val="3"/>
          </w:tcPr>
          <w:p w:rsidR="001B7111" w:rsidRDefault="001B7111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&lt;7&gt;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8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7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19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 xml:space="preserve">Дневная зона </w:t>
            </w:r>
            <w:r>
              <w:lastRenderedPageBreak/>
              <w:t>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bookmarkStart w:id="1" w:name="P107"/>
            <w:bookmarkEnd w:id="1"/>
            <w:r>
              <w:t>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10,76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11,66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10,76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11,66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bookmarkStart w:id="2" w:name="P263"/>
            <w:bookmarkEnd w:id="2"/>
            <w:r>
              <w:t>5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>
              <w:lastRenderedPageBreak/>
              <w:t>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10,76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11,66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bookmarkStart w:id="3" w:name="P367"/>
            <w:bookmarkEnd w:id="3"/>
            <w:r>
              <w:t>7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</w:t>
            </w:r>
            <w:r>
              <w:lastRenderedPageBreak/>
              <w:t>приобретающие электрическую энергию (мощность) в целях дальнейшей приравненным к населению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10,76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11,66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9,40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6,57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bookmarkStart w:id="4" w:name="P419"/>
            <w:bookmarkEnd w:id="4"/>
            <w:r>
              <w:t>8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63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67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B7111" w:rsidRDefault="001B7111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</w:pPr>
            <w:r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9.1.3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</w:t>
            </w:r>
            <w:r>
              <w:lastRenderedPageBreak/>
              <w:t>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9.3.3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9.4.3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9.5.2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9.5.3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B7111" w:rsidRDefault="001B7111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13,33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15,37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9.6.3</w:t>
            </w:r>
          </w:p>
        </w:tc>
        <w:tc>
          <w:tcPr>
            <w:tcW w:w="8354" w:type="dxa"/>
            <w:gridSpan w:val="7"/>
          </w:tcPr>
          <w:p w:rsidR="001B7111" w:rsidRDefault="001B7111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14,43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16,65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11,64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13,42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1361" w:type="dxa"/>
          </w:tcPr>
          <w:p w:rsidR="001B7111" w:rsidRDefault="001B7111">
            <w:pPr>
              <w:pStyle w:val="ConsPlusNormal"/>
            </w:pPr>
            <w:r>
              <w:t>Ночная зона</w:t>
            </w:r>
          </w:p>
        </w:tc>
        <w:tc>
          <w:tcPr>
            <w:tcW w:w="1222" w:type="dxa"/>
          </w:tcPr>
          <w:p w:rsidR="001B7111" w:rsidRDefault="001B7111">
            <w:pPr>
              <w:pStyle w:val="ConsPlusNormal"/>
              <w:jc w:val="center"/>
            </w:pPr>
            <w:r>
              <w:t>4,18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5,43</w:t>
            </w:r>
          </w:p>
        </w:tc>
        <w:tc>
          <w:tcPr>
            <w:tcW w:w="1218" w:type="dxa"/>
          </w:tcPr>
          <w:p w:rsidR="001B7111" w:rsidRDefault="001B7111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14" w:type="dxa"/>
          </w:tcPr>
          <w:p w:rsidR="001B7111" w:rsidRDefault="001B7111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907" w:type="dxa"/>
          </w:tcPr>
          <w:p w:rsidR="001B7111" w:rsidRDefault="001B7111">
            <w:pPr>
              <w:pStyle w:val="ConsPlusNormal"/>
              <w:jc w:val="center"/>
            </w:pPr>
            <w:r>
              <w:t>9,39</w:t>
            </w:r>
          </w:p>
        </w:tc>
      </w:tr>
    </w:tbl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right"/>
        <w:outlineLvl w:val="1"/>
      </w:pPr>
      <w:r>
        <w:t>Таблица 2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Title"/>
        <w:jc w:val="center"/>
      </w:pPr>
      <w:r>
        <w:t>Диапазоны объемов потребления электрической энергии</w:t>
      </w:r>
    </w:p>
    <w:p w:rsidR="001B7111" w:rsidRDefault="001B71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28"/>
        <w:gridCol w:w="1586"/>
        <w:gridCol w:w="1578"/>
        <w:gridCol w:w="1580"/>
      </w:tblGrid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</w:tcPr>
          <w:p w:rsidR="001B7111" w:rsidRDefault="001B7111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Первый диапазон объемов потребления электрической энергии в месяц, кВт.ч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Второй диапазон объемов потребления электрической энергии в месяц, кВт·ч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Третий диапазон объемов потребления электрической энергии в месяц, кВт.ч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05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63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</w:t>
            </w:r>
            <w: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иных случаях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bookmarkStart w:id="5" w:name="P805"/>
            <w:bookmarkEnd w:id="5"/>
            <w:r>
              <w:t>2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</w:t>
            </w:r>
            <w: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в помещениях в многоквартирных </w:t>
            </w:r>
            <w:r>
              <w:lastRenderedPageBreak/>
              <w:t>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в жилых домах для расчетных периодов (месяцев), относящихся к </w:t>
            </w:r>
            <w:r>
              <w:lastRenderedPageBreak/>
              <w:t>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bookmarkStart w:id="6" w:name="P884"/>
            <w:bookmarkEnd w:id="6"/>
            <w:r>
              <w:t>5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энергии, израсходованной для целей </w:t>
            </w:r>
            <w:r>
              <w:lastRenderedPageBreak/>
              <w:t>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 xml:space="preserve">без ограничения пороговым </w:t>
            </w:r>
            <w:r>
              <w:lastRenderedPageBreak/>
              <w:t>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</w:t>
            </w:r>
            <w: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bookmarkStart w:id="7" w:name="P934"/>
            <w:bookmarkEnd w:id="7"/>
            <w:r>
              <w:t>7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</w:t>
            </w:r>
            <w:r>
              <w:lastRenderedPageBreak/>
              <w:t>сентябрь)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bookmarkStart w:id="8" w:name="P963"/>
            <w:bookmarkEnd w:id="8"/>
            <w:r>
              <w:t>8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84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34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-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</w:tcPr>
          <w:p w:rsidR="001B7111" w:rsidRDefault="001B71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B7111" w:rsidRDefault="001B7111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на один общий прибор учета электрической энергии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  <w:tr w:rsidR="001B7111">
        <w:tc>
          <w:tcPr>
            <w:tcW w:w="680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372" w:type="dxa"/>
            <w:gridSpan w:val="4"/>
          </w:tcPr>
          <w:p w:rsidR="001B7111" w:rsidRDefault="001B7111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B7111" w:rsidRDefault="001B7111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B7111">
        <w:tc>
          <w:tcPr>
            <w:tcW w:w="680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3628" w:type="dxa"/>
          </w:tcPr>
          <w:p w:rsidR="001B7111" w:rsidRDefault="001B7111">
            <w:pPr>
              <w:pStyle w:val="ConsPlusNormal"/>
            </w:pPr>
            <w:r>
              <w:t>на один гараж, хозяйственную постройку (сарай, погреб)</w:t>
            </w:r>
          </w:p>
        </w:tc>
        <w:tc>
          <w:tcPr>
            <w:tcW w:w="1586" w:type="dxa"/>
          </w:tcPr>
          <w:p w:rsidR="001B7111" w:rsidRDefault="001B7111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578" w:type="dxa"/>
          </w:tcPr>
          <w:p w:rsidR="001B7111" w:rsidRDefault="001B7111">
            <w:pPr>
              <w:pStyle w:val="ConsPlusNormal"/>
              <w:jc w:val="center"/>
            </w:pPr>
            <w:r>
              <w:t>от 1200 до 6000 включительно</w:t>
            </w:r>
          </w:p>
        </w:tc>
        <w:tc>
          <w:tcPr>
            <w:tcW w:w="1580" w:type="dxa"/>
          </w:tcPr>
          <w:p w:rsidR="001B7111" w:rsidRDefault="001B7111">
            <w:pPr>
              <w:pStyle w:val="ConsPlusNormal"/>
              <w:jc w:val="center"/>
            </w:pPr>
            <w:r>
              <w:t>свыше 6000</w:t>
            </w:r>
          </w:p>
        </w:tc>
      </w:tr>
    </w:tbl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right"/>
        <w:outlineLvl w:val="0"/>
      </w:pPr>
      <w:r>
        <w:t>Приложение N 2</w:t>
      </w:r>
    </w:p>
    <w:p w:rsidR="001B7111" w:rsidRDefault="001B7111">
      <w:pPr>
        <w:pStyle w:val="ConsPlusNormal"/>
        <w:jc w:val="right"/>
      </w:pPr>
      <w:r>
        <w:t>к Постановлению комитета</w:t>
      </w:r>
    </w:p>
    <w:p w:rsidR="001B7111" w:rsidRDefault="001B7111">
      <w:pPr>
        <w:pStyle w:val="ConsPlusNormal"/>
        <w:jc w:val="right"/>
      </w:pPr>
      <w:r>
        <w:t>Тульской области по тарифам</w:t>
      </w:r>
    </w:p>
    <w:p w:rsidR="001B7111" w:rsidRDefault="001B7111">
      <w:pPr>
        <w:pStyle w:val="ConsPlusNormal"/>
        <w:jc w:val="right"/>
      </w:pPr>
      <w:r>
        <w:t>от 28.11.2024 N 43/1</w:t>
      </w: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Title"/>
        <w:jc w:val="center"/>
      </w:pPr>
      <w:bookmarkStart w:id="9" w:name="P1035"/>
      <w:bookmarkEnd w:id="9"/>
      <w:r>
        <w:t>ПОНИЖАЮЩИЕ КОЭФФИЦИЕНТЫ</w:t>
      </w:r>
    </w:p>
    <w:p w:rsidR="001B7111" w:rsidRDefault="001B7111">
      <w:pPr>
        <w:pStyle w:val="ConsPlusTitle"/>
        <w:jc w:val="center"/>
      </w:pPr>
      <w:r>
        <w:t>ПРИ УСТАНОВЛЕНИИ ЦЕН (ТАРИФОВ) НА ЭЛЕКТРИЧЕСКУЮ</w:t>
      </w:r>
    </w:p>
    <w:p w:rsidR="001B7111" w:rsidRDefault="001B7111">
      <w:pPr>
        <w:pStyle w:val="ConsPlusTitle"/>
        <w:jc w:val="center"/>
      </w:pPr>
      <w:r>
        <w:t>ЭНЕРГИЮ (МОЩНОСТЬ) НА 2025 ГОД</w:t>
      </w:r>
    </w:p>
    <w:p w:rsidR="001B7111" w:rsidRDefault="001B71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819"/>
        <w:gridCol w:w="992"/>
        <w:gridCol w:w="851"/>
        <w:gridCol w:w="850"/>
        <w:gridCol w:w="851"/>
      </w:tblGrid>
      <w:tr w:rsidR="001B7111">
        <w:tc>
          <w:tcPr>
            <w:tcW w:w="624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  <w:vMerge w:val="restart"/>
          </w:tcPr>
          <w:p w:rsidR="001B7111" w:rsidRDefault="001B7111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544" w:type="dxa"/>
            <w:gridSpan w:val="4"/>
          </w:tcPr>
          <w:p w:rsidR="001B7111" w:rsidRDefault="001B7111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1B7111">
        <w:tc>
          <w:tcPr>
            <w:tcW w:w="624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4819" w:type="dxa"/>
            <w:vMerge/>
          </w:tcPr>
          <w:p w:rsidR="001B7111" w:rsidRDefault="001B7111">
            <w:pPr>
              <w:pStyle w:val="ConsPlusNormal"/>
            </w:pP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2552" w:type="dxa"/>
            <w:gridSpan w:val="3"/>
          </w:tcPr>
          <w:p w:rsidR="001B7111" w:rsidRDefault="001B7111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</w:pP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Все диапазоны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 диапазон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2 диапазон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3 диапазон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</w:t>
            </w:r>
            <w:r>
              <w:lastRenderedPageBreak/>
              <w:t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</w:t>
            </w:r>
            <w: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</w:t>
            </w:r>
            <w:r>
              <w:lastRenderedPageBreak/>
              <w:t>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bookmarkStart w:id="10" w:name="P1077"/>
            <w:bookmarkEnd w:id="10"/>
            <w:r>
              <w:t>4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</w:t>
            </w:r>
            <w:r>
              <w:lastRenderedPageBreak/>
              <w:t>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bookmarkStart w:id="11" w:name="P1095"/>
            <w:bookmarkEnd w:id="11"/>
            <w:r>
              <w:t>6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B7111" w:rsidRDefault="001B7111">
            <w:pPr>
              <w:pStyle w:val="ConsPlusNormal"/>
            </w:pPr>
            <w:r>
              <w:t xml:space="preserve">исполнители коммунальных услуг (товарищества </w:t>
            </w:r>
            <w:r>
              <w:lastRenderedPageBreak/>
              <w:t>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077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1095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1B7111" w:rsidRDefault="001B7111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B7111" w:rsidRDefault="001B7111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</w:t>
            </w:r>
            <w:r>
              <w:lastRenderedPageBreak/>
              <w:t>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7111" w:rsidRDefault="001B7111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</w:pPr>
          </w:p>
        </w:tc>
        <w:tc>
          <w:tcPr>
            <w:tcW w:w="851" w:type="dxa"/>
          </w:tcPr>
          <w:p w:rsidR="001B7111" w:rsidRDefault="001B7111">
            <w:pPr>
              <w:pStyle w:val="ConsPlusNormal"/>
            </w:pPr>
          </w:p>
        </w:tc>
        <w:tc>
          <w:tcPr>
            <w:tcW w:w="850" w:type="dxa"/>
          </w:tcPr>
          <w:p w:rsidR="001B7111" w:rsidRDefault="001B7111">
            <w:pPr>
              <w:pStyle w:val="ConsPlusNormal"/>
            </w:pPr>
          </w:p>
        </w:tc>
        <w:tc>
          <w:tcPr>
            <w:tcW w:w="851" w:type="dxa"/>
          </w:tcPr>
          <w:p w:rsidR="001B7111" w:rsidRDefault="001B7111">
            <w:pPr>
              <w:pStyle w:val="ConsPlusNormal"/>
            </w:pP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  <w:tr w:rsidR="001B7111">
        <w:tc>
          <w:tcPr>
            <w:tcW w:w="624" w:type="dxa"/>
          </w:tcPr>
          <w:p w:rsidR="001B7111" w:rsidRDefault="001B7111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4819" w:type="dxa"/>
          </w:tcPr>
          <w:p w:rsidR="001B7111" w:rsidRDefault="001B7111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992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7111" w:rsidRDefault="001B7111">
            <w:pPr>
              <w:pStyle w:val="ConsPlusNormal"/>
              <w:jc w:val="center"/>
            </w:pPr>
            <w:r>
              <w:t>1</w:t>
            </w:r>
          </w:p>
        </w:tc>
      </w:tr>
    </w:tbl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jc w:val="both"/>
      </w:pPr>
    </w:p>
    <w:p w:rsidR="001B7111" w:rsidRDefault="001B71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DC8" w:rsidRDefault="00A80DC8">
      <w:bookmarkStart w:id="12" w:name="_GoBack"/>
      <w:bookmarkEnd w:id="12"/>
    </w:p>
    <w:sectPr w:rsidR="00A80DC8" w:rsidSect="003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11"/>
    <w:rsid w:val="001B7111"/>
    <w:rsid w:val="00A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A34A-1E14-4118-9B0D-A2CB2C06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71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7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71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7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71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71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71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RLAW067&amp;n=131016&amp;dst=100009" TargetMode="External"/><Relationship Id="rId18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710&amp;dst=100037" TargetMode="External"/><Relationship Id="rId7" Type="http://schemas.openxmlformats.org/officeDocument/2006/relationships/hyperlink" Target="https://login.consultant.ru/link/?req=doc&amp;base=LAW&amp;n=491318" TargetMode="External"/><Relationship Id="rId12" Type="http://schemas.openxmlformats.org/officeDocument/2006/relationships/hyperlink" Target="https://login.consultant.ru/link/?req=doc&amp;base=RLAW067&amp;n=131016&amp;dst=100007" TargetMode="External"/><Relationship Id="rId17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" TargetMode="External"/><Relationship Id="rId11" Type="http://schemas.openxmlformats.org/officeDocument/2006/relationships/hyperlink" Target="https://login.consultant.ru/link/?req=doc&amp;base=RLAW067&amp;n=131016&amp;dst=100006" TargetMode="External"/><Relationship Id="rId5" Type="http://schemas.openxmlformats.org/officeDocument/2006/relationships/hyperlink" Target="https://login.consultant.ru/link/?req=doc&amp;base=LAW&amp;n=483148&amp;dst=1248" TargetMode="External"/><Relationship Id="rId15" Type="http://schemas.openxmlformats.org/officeDocument/2006/relationships/hyperlink" Target="https://login.consultant.ru/link/?req=doc&amp;base=LAW&amp;n=467710&amp;dst=10003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31016&amp;dst=100005" TargetMode="External"/><Relationship Id="rId19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37518&amp;dst=100207" TargetMode="External"/><Relationship Id="rId14" Type="http://schemas.openxmlformats.org/officeDocument/2006/relationships/hyperlink" Target="https://login.consultant.ru/link/?req=doc&amp;base=LAW&amp;n=467710&amp;dst=1000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9607</Words>
  <Characters>54763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2024-12-06T09:31:00Z</dcterms:created>
  <dcterms:modified xsi:type="dcterms:W3CDTF">2024-12-06T09:32:00Z</dcterms:modified>
</cp:coreProperties>
</file>