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F8F" w:rsidRPr="00D54A21" w:rsidRDefault="002A1289" w:rsidP="001E0F8F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D54A21">
        <w:rPr>
          <w:rFonts w:ascii="Times New Roman" w:hAnsi="Times New Roman" w:cs="Times New Roman"/>
          <w:b/>
        </w:rPr>
        <w:t>ИНФОРМАЦИЯ ОБ ОТВЕТСТВЕННОСТИ, УСТАНОВЛЕННОЙ ЗАКОНОДАТЕЛЬСТВОМ РОССИЙСКОЙ ФЕДЕРАЦИИ, ЗА НАРУШЕНИЕ ПОРЯДКА ПОЛНОГО И (ИЛИ) ЧАСТИЧНОГО ОГРАНИЧЕНИЯ РЕЖИМА ПОТРЕБЛЕНИЯ ЭЛЕКТРИЧЕСКОЙ ЭНЕРГИИ</w:t>
      </w:r>
    </w:p>
    <w:tbl>
      <w:tblPr>
        <w:tblW w:w="10207" w:type="dxa"/>
        <w:tblInd w:w="-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5670"/>
        <w:gridCol w:w="3261"/>
      </w:tblGrid>
      <w:tr w:rsidR="00003803" w:rsidRPr="00003803" w:rsidTr="001E0F8F">
        <w:trPr>
          <w:trHeight w:val="600"/>
        </w:trPr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Default="001E0F8F" w:rsidP="007373CA">
            <w:pPr>
              <w:tabs>
                <w:tab w:val="left" w:pos="133"/>
              </w:tabs>
              <w:spacing w:after="0" w:line="330" w:lineRule="atLeast"/>
              <w:ind w:left="133"/>
              <w:jc w:val="center"/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С</w:t>
            </w:r>
            <w:r w:rsidR="00003803"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татья</w:t>
            </w:r>
          </w:p>
          <w:p w:rsidR="00D54A21" w:rsidRDefault="00D54A21" w:rsidP="007373CA">
            <w:pPr>
              <w:tabs>
                <w:tab w:val="left" w:pos="133"/>
              </w:tabs>
              <w:spacing w:after="0" w:line="330" w:lineRule="atLeast"/>
              <w:ind w:left="133"/>
              <w:jc w:val="center"/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КоАП</w:t>
            </w:r>
          </w:p>
          <w:p w:rsidR="00003803" w:rsidRPr="00003803" w:rsidRDefault="00D54A21" w:rsidP="00D54A21">
            <w:pPr>
              <w:tabs>
                <w:tab w:val="left" w:pos="133"/>
              </w:tabs>
              <w:spacing w:after="0" w:line="330" w:lineRule="atLeast"/>
              <w:ind w:left="133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Нарушение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Ответственность</w:t>
            </w:r>
          </w:p>
        </w:tc>
      </w:tr>
      <w:tr w:rsidR="00003803" w:rsidRPr="00003803" w:rsidTr="001E0F8F">
        <w:trPr>
          <w:trHeight w:val="645"/>
        </w:trPr>
        <w:tc>
          <w:tcPr>
            <w:tcW w:w="1276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7373CA" w:rsidP="00003803">
            <w:pPr>
              <w:tabs>
                <w:tab w:val="left" w:pos="142"/>
              </w:tabs>
              <w:spacing w:after="0" w:line="330" w:lineRule="atLeast"/>
              <w:ind w:left="-142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ч</w:t>
            </w:r>
            <w:r w:rsidR="00003803"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. 1 ст. 9.22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обстоятельств, послуживших основанием для введения такого ограничения</w:t>
            </w:r>
          </w:p>
        </w:tc>
        <w:tc>
          <w:tcPr>
            <w:tcW w:w="3261" w:type="dxa"/>
            <w:vMerge w:val="restart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Штраф</w:t>
            </w:r>
          </w:p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 должностных лиц в размере от десяти тысяч до ста тысяч рублей или дисквалификация на срок от двух до трех лет;</w:t>
            </w:r>
          </w:p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 юридических лиц – штраф от ста тысяч до двухсот тысяч рублей.</w:t>
            </w:r>
          </w:p>
        </w:tc>
      </w:tr>
      <w:tr w:rsidR="00003803" w:rsidRPr="00003803" w:rsidTr="001E0F8F">
        <w:trPr>
          <w:trHeight w:val="645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003803" w:rsidRPr="00003803" w:rsidRDefault="00003803" w:rsidP="00003803">
            <w:pPr>
              <w:tabs>
                <w:tab w:val="left" w:pos="142"/>
              </w:tabs>
              <w:spacing w:after="0" w:line="240" w:lineRule="auto"/>
              <w:ind w:left="-142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Невыполнение потребителем электрической энергии требования о самостоятельном ограничении режима потребления электрической энергии</w:t>
            </w: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:rsidR="00003803" w:rsidRPr="00003803" w:rsidRDefault="00003803" w:rsidP="00003803">
            <w:pPr>
              <w:spacing w:after="0" w:line="240" w:lineRule="auto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3803" w:rsidRPr="00003803" w:rsidTr="001E0F8F">
        <w:trPr>
          <w:trHeight w:val="600"/>
        </w:trPr>
        <w:tc>
          <w:tcPr>
            <w:tcW w:w="1276" w:type="dxa"/>
            <w:vMerge/>
            <w:shd w:val="clear" w:color="auto" w:fill="FFFFFF"/>
            <w:vAlign w:val="center"/>
            <w:hideMark/>
          </w:tcPr>
          <w:p w:rsidR="00003803" w:rsidRPr="00003803" w:rsidRDefault="00003803" w:rsidP="00003803">
            <w:pPr>
              <w:tabs>
                <w:tab w:val="left" w:pos="142"/>
              </w:tabs>
              <w:spacing w:after="0" w:line="240" w:lineRule="auto"/>
              <w:ind w:left="-142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 xml:space="preserve">Необеспечение потребителем электрической энергии доступа представителей сетевой организации или иного лица, обязанного осуществлять действия по введению ограничения режима потребления электрической энергии, к принадлежащим потребителю </w:t>
            </w:r>
            <w:proofErr w:type="spellStart"/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энергопринимающим</w:t>
            </w:r>
            <w:proofErr w:type="spellEnd"/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 xml:space="preserve"> устройствам</w:t>
            </w:r>
          </w:p>
        </w:tc>
        <w:tc>
          <w:tcPr>
            <w:tcW w:w="3261" w:type="dxa"/>
            <w:vMerge/>
            <w:shd w:val="clear" w:color="auto" w:fill="FFFFFF"/>
            <w:vAlign w:val="center"/>
            <w:hideMark/>
          </w:tcPr>
          <w:p w:rsidR="00003803" w:rsidRPr="00003803" w:rsidRDefault="00003803" w:rsidP="00003803">
            <w:pPr>
              <w:spacing w:after="0" w:line="240" w:lineRule="auto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</w:p>
        </w:tc>
      </w:tr>
      <w:tr w:rsidR="00003803" w:rsidRPr="00003803" w:rsidTr="001E0F8F">
        <w:trPr>
          <w:trHeight w:val="600"/>
        </w:trPr>
        <w:tc>
          <w:tcPr>
            <w:tcW w:w="127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7373CA" w:rsidP="00003803">
            <w:pPr>
              <w:tabs>
                <w:tab w:val="left" w:pos="142"/>
              </w:tabs>
              <w:spacing w:after="0" w:line="330" w:lineRule="atLeast"/>
              <w:ind w:left="-142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ч</w:t>
            </w:r>
            <w:r w:rsidR="00003803"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. 3 ст. 9.22</w:t>
            </w:r>
          </w:p>
        </w:tc>
        <w:tc>
          <w:tcPr>
            <w:tcW w:w="567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 xml:space="preserve">Невыполнение потребителем электрической энергии, ограничение </w:t>
            </w:r>
            <w:proofErr w:type="gramStart"/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режима</w:t>
            </w:r>
            <w:proofErr w:type="gramEnd"/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 xml:space="preserve"> потребления электрической энергии которого может привести к экономическим, экологическим или социальным последствиям, мероприятий, обеспечивающих готовность к введению в отношении его полного ограничения режима потребления электрической энергии и предотвращение наступления экономических, экологических или социальных последствий вследствие введения такого ограничения</w:t>
            </w:r>
          </w:p>
        </w:tc>
        <w:tc>
          <w:tcPr>
            <w:tcW w:w="3261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Штраф</w:t>
            </w:r>
          </w:p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 должностных лиц в размере от десяти тысяч до ста тысяч рублей или дисквалификация на срок от двух до трех лет;</w:t>
            </w:r>
          </w:p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 юридических лиц – штраф от ста тысяч до двухсот тысяч рублей.</w:t>
            </w:r>
          </w:p>
        </w:tc>
      </w:tr>
      <w:tr w:rsidR="00003803" w:rsidRPr="00003803" w:rsidTr="00D54A21">
        <w:trPr>
          <w:trHeight w:val="2005"/>
        </w:trPr>
        <w:tc>
          <w:tcPr>
            <w:tcW w:w="1276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7373CA" w:rsidP="00003803">
            <w:pPr>
              <w:tabs>
                <w:tab w:val="left" w:pos="142"/>
              </w:tabs>
              <w:spacing w:after="0" w:line="330" w:lineRule="atLeast"/>
              <w:ind w:left="-142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lastRenderedPageBreak/>
              <w:t>ч</w:t>
            </w:r>
            <w:r w:rsidR="00003803"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. 4 ст. 9.22</w:t>
            </w:r>
          </w:p>
        </w:tc>
        <w:tc>
          <w:tcPr>
            <w:tcW w:w="5670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  <w:t>Нарушение потребителем электрической энергии установленных законодательством Российской Федерации об электроэнергетике требований о составлении актов согласования аварийной и (или) технологической брони</w:t>
            </w:r>
          </w:p>
        </w:tc>
        <w:tc>
          <w:tcPr>
            <w:tcW w:w="3261" w:type="dxa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Штраф на должностных лиц в размере от десяти тысяч до ста тысяч рублей;</w:t>
            </w:r>
          </w:p>
          <w:p w:rsidR="00003803" w:rsidRPr="00003803" w:rsidRDefault="00003803" w:rsidP="00003803">
            <w:pPr>
              <w:spacing w:after="0" w:line="330" w:lineRule="atLeast"/>
              <w:jc w:val="center"/>
              <w:rPr>
                <w:rFonts w:ascii="MyriadPro-Regular" w:eastAsia="Times New Roman" w:hAnsi="MyriadPro-Regular" w:cs="Arial"/>
                <w:color w:val="333333"/>
                <w:sz w:val="24"/>
                <w:szCs w:val="24"/>
                <w:lang w:eastAsia="ru-RU"/>
              </w:rPr>
            </w:pPr>
            <w:r w:rsidRPr="00003803">
              <w:rPr>
                <w:rFonts w:ascii="MyriadPro-Bold" w:eastAsia="Times New Roman" w:hAnsi="MyriadPro-Bold" w:cs="Arial"/>
                <w:color w:val="333333"/>
                <w:sz w:val="24"/>
                <w:szCs w:val="24"/>
                <w:lang w:eastAsia="ru-RU"/>
              </w:rPr>
              <w:t>на юридических лиц – штраф от ста тысяч до двухсот тысяч рублей</w:t>
            </w:r>
          </w:p>
        </w:tc>
      </w:tr>
    </w:tbl>
    <w:p w:rsidR="00F0050B" w:rsidRDefault="00F0050B"/>
    <w:sectPr w:rsidR="00F0050B" w:rsidSect="00D54A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yriadPro-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yriadPr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803"/>
    <w:rsid w:val="00003803"/>
    <w:rsid w:val="000115F2"/>
    <w:rsid w:val="001E0F8F"/>
    <w:rsid w:val="002A1289"/>
    <w:rsid w:val="007373CA"/>
    <w:rsid w:val="00AA49B0"/>
    <w:rsid w:val="00D54A21"/>
    <w:rsid w:val="00E374FF"/>
    <w:rsid w:val="00F0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3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Василенко Татьяна Михайловна</dc:creator>
  <cp:lastModifiedBy>Василенко Татьяна Михайловна</cp:lastModifiedBy>
  <cp:revision>3</cp:revision>
  <cp:lastPrinted>2017-10-02T13:03:00Z</cp:lastPrinted>
  <dcterms:created xsi:type="dcterms:W3CDTF">2017-10-02T13:32:00Z</dcterms:created>
  <dcterms:modified xsi:type="dcterms:W3CDTF">2017-10-02T13:38:00Z</dcterms:modified>
</cp:coreProperties>
</file>