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5C" w:rsidRDefault="00F2045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2045C" w:rsidRDefault="00F2045C">
      <w:pPr>
        <w:pStyle w:val="ConsPlusNormal"/>
        <w:outlineLvl w:val="0"/>
      </w:pPr>
    </w:p>
    <w:p w:rsidR="00F2045C" w:rsidRDefault="00F2045C">
      <w:pPr>
        <w:pStyle w:val="ConsPlusNormal"/>
        <w:outlineLvl w:val="0"/>
      </w:pPr>
      <w:r>
        <w:t>Зарегистрировано в Департаменте энергетики и тарифов Ивановской обл. 11 ноября 2024 г. N 241700174</w:t>
      </w:r>
    </w:p>
    <w:p w:rsidR="00F2045C" w:rsidRDefault="00F204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045C" w:rsidRDefault="00F2045C">
      <w:pPr>
        <w:pStyle w:val="ConsPlusNormal"/>
      </w:pPr>
    </w:p>
    <w:p w:rsidR="00F2045C" w:rsidRDefault="00F2045C">
      <w:pPr>
        <w:pStyle w:val="ConsPlusTitle"/>
        <w:jc w:val="center"/>
      </w:pPr>
      <w:r>
        <w:t>ДЕПАРТАМЕНТ ЭНЕРГЕТИКИ И ТАРИФОВ ИВАНОВСКОЙ ОБЛАСТИ</w:t>
      </w:r>
    </w:p>
    <w:p w:rsidR="00F2045C" w:rsidRDefault="00F2045C">
      <w:pPr>
        <w:pStyle w:val="ConsPlusTitle"/>
        <w:jc w:val="center"/>
      </w:pPr>
    </w:p>
    <w:p w:rsidR="00F2045C" w:rsidRDefault="00F2045C">
      <w:pPr>
        <w:pStyle w:val="ConsPlusTitle"/>
        <w:jc w:val="center"/>
      </w:pPr>
      <w:r>
        <w:t>ПОСТАНОВЛЕНИЕ</w:t>
      </w:r>
    </w:p>
    <w:p w:rsidR="00F2045C" w:rsidRDefault="00F2045C">
      <w:pPr>
        <w:pStyle w:val="ConsPlusTitle"/>
        <w:jc w:val="center"/>
      </w:pPr>
      <w:r>
        <w:t>от 8 ноября 2024 г. N 41-э/1</w:t>
      </w:r>
    </w:p>
    <w:p w:rsidR="00F2045C" w:rsidRDefault="00F2045C">
      <w:pPr>
        <w:pStyle w:val="ConsPlusTitle"/>
        <w:jc w:val="center"/>
      </w:pPr>
    </w:p>
    <w:p w:rsidR="00F2045C" w:rsidRDefault="00F2045C">
      <w:pPr>
        <w:pStyle w:val="ConsPlusTitle"/>
        <w:jc w:val="center"/>
      </w:pPr>
      <w:r>
        <w:t>О ТАРИФАХ НА ЭЛЕКТРИЧЕСКУЮ ЭНЕРГИЮ ДЛЯ НАСЕЛЕНИЯ</w:t>
      </w:r>
    </w:p>
    <w:p w:rsidR="00F2045C" w:rsidRDefault="00F2045C">
      <w:pPr>
        <w:pStyle w:val="ConsPlusTitle"/>
        <w:jc w:val="center"/>
      </w:pPr>
      <w:r>
        <w:t>И ПРИРАВНЕННЫХ К НЕМУ КАТЕГОРИЙ ПОТРЕБИТЕЛЕЙ</w:t>
      </w:r>
    </w:p>
    <w:p w:rsidR="00F2045C" w:rsidRDefault="00F2045C">
      <w:pPr>
        <w:pStyle w:val="ConsPlusTitle"/>
        <w:jc w:val="center"/>
      </w:pPr>
      <w:r>
        <w:t>ПО ИВАНОВСКОЙ ОБЛАСТИ НА 2025 ГОД</w:t>
      </w:r>
    </w:p>
    <w:p w:rsidR="00F2045C" w:rsidRDefault="00F2045C">
      <w:pPr>
        <w:pStyle w:val="ConsPlusNormal"/>
        <w:ind w:firstLine="540"/>
        <w:jc w:val="both"/>
      </w:pPr>
    </w:p>
    <w:p w:rsidR="00F2045C" w:rsidRDefault="00F2045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29.12.2011 N 1178 "О ценообразовании в области регулируемых цен (тарифов) в электроэнергетике", Методическими </w:t>
      </w:r>
      <w:hyperlink r:id="rId7">
        <w:r>
          <w:rPr>
            <w:color w:val="0000FF"/>
          </w:rPr>
          <w:t>указаниями</w:t>
        </w:r>
      </w:hyperlink>
      <w:r>
        <w:t xml:space="preserve">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потребителей, утвержденными приказом ФАС России от 27.05.2022 N 412/22, Департамент энергетики и тарифов Ивановской области постановляет:</w:t>
      </w:r>
    </w:p>
    <w:p w:rsidR="00F2045C" w:rsidRDefault="00F2045C">
      <w:pPr>
        <w:pStyle w:val="ConsPlusNormal"/>
        <w:ind w:firstLine="540"/>
        <w:jc w:val="both"/>
      </w:pPr>
    </w:p>
    <w:p w:rsidR="00F2045C" w:rsidRDefault="00F2045C">
      <w:pPr>
        <w:pStyle w:val="ConsPlusNormal"/>
        <w:ind w:firstLine="540"/>
        <w:jc w:val="both"/>
      </w:pPr>
      <w:r>
        <w:t xml:space="preserve">1. Установить с 01.01.2025 по 31.12.2025 </w:t>
      </w:r>
      <w:hyperlink w:anchor="P35">
        <w:r>
          <w:rPr>
            <w:color w:val="0000FF"/>
          </w:rPr>
          <w:t>тарифы</w:t>
        </w:r>
      </w:hyperlink>
      <w:r>
        <w:t xml:space="preserve"> на электрическую энергию, отпускаемую гарантирующими поставщиками, энергосбытовыми и энергоснабжающими организациями населению и приравненным к нему категориям потребителей, по Ивановской области согласно приложению к настоящему постановлению.</w:t>
      </w:r>
    </w:p>
    <w:p w:rsidR="00F2045C" w:rsidRDefault="00F2045C">
      <w:pPr>
        <w:pStyle w:val="ConsPlusNormal"/>
        <w:ind w:firstLine="540"/>
        <w:jc w:val="both"/>
      </w:pPr>
    </w:p>
    <w:p w:rsidR="00F2045C" w:rsidRDefault="00F2045C">
      <w:pPr>
        <w:pStyle w:val="ConsPlusNormal"/>
        <w:ind w:firstLine="540"/>
        <w:jc w:val="both"/>
      </w:pPr>
      <w:r>
        <w:t xml:space="preserve">2. С введением в действие установленных в п. 1 настоящего постановления </w:t>
      </w:r>
      <w:hyperlink w:anchor="P35">
        <w:r>
          <w:rPr>
            <w:color w:val="0000FF"/>
          </w:rPr>
          <w:t>тарифов</w:t>
        </w:r>
      </w:hyperlink>
      <w:r>
        <w:t xml:space="preserve"> утрачивает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Департамента энергетики и тарифов Ивановской области от 27.04.2024 N 14-э/1 "О тарифах на электрическую энергию для населения и приравненных к нему категорий потребителей по Ивановской области на 2024 год".</w:t>
      </w:r>
    </w:p>
    <w:p w:rsidR="00F2045C" w:rsidRDefault="00F2045C">
      <w:pPr>
        <w:pStyle w:val="ConsPlusNormal"/>
        <w:ind w:firstLine="540"/>
        <w:jc w:val="both"/>
      </w:pPr>
    </w:p>
    <w:p w:rsidR="00F2045C" w:rsidRDefault="00F2045C">
      <w:pPr>
        <w:pStyle w:val="ConsPlusNormal"/>
        <w:ind w:firstLine="540"/>
        <w:jc w:val="both"/>
      </w:pPr>
      <w:r>
        <w:t>3. Настоящее постановление вступает в силу после дня его официального опубликования.</w:t>
      </w:r>
    </w:p>
    <w:p w:rsidR="00F2045C" w:rsidRDefault="00F2045C">
      <w:pPr>
        <w:pStyle w:val="ConsPlusNormal"/>
        <w:jc w:val="center"/>
      </w:pPr>
    </w:p>
    <w:p w:rsidR="00F2045C" w:rsidRDefault="00F2045C">
      <w:pPr>
        <w:pStyle w:val="ConsPlusNormal"/>
        <w:jc w:val="right"/>
      </w:pPr>
      <w:r>
        <w:t>Член Правительства Ивановской области -</w:t>
      </w:r>
    </w:p>
    <w:p w:rsidR="00F2045C" w:rsidRDefault="00F2045C">
      <w:pPr>
        <w:pStyle w:val="ConsPlusNormal"/>
        <w:jc w:val="right"/>
      </w:pPr>
      <w:r>
        <w:t>директор Департамента</w:t>
      </w:r>
    </w:p>
    <w:p w:rsidR="00F2045C" w:rsidRDefault="00F2045C">
      <w:pPr>
        <w:pStyle w:val="ConsPlusNormal"/>
        <w:jc w:val="right"/>
      </w:pPr>
      <w:r>
        <w:t>Е.Н.МОРЕВА</w:t>
      </w:r>
    </w:p>
    <w:p w:rsidR="00F2045C" w:rsidRDefault="00F2045C">
      <w:pPr>
        <w:pStyle w:val="ConsPlusNormal"/>
        <w:jc w:val="both"/>
      </w:pPr>
    </w:p>
    <w:p w:rsidR="00F2045C" w:rsidRDefault="00F2045C">
      <w:pPr>
        <w:pStyle w:val="ConsPlusNormal"/>
        <w:jc w:val="both"/>
      </w:pPr>
    </w:p>
    <w:p w:rsidR="00F2045C" w:rsidRDefault="00F2045C">
      <w:pPr>
        <w:pStyle w:val="ConsPlusNormal"/>
        <w:jc w:val="right"/>
      </w:pPr>
    </w:p>
    <w:p w:rsidR="00F2045C" w:rsidRDefault="00F2045C">
      <w:pPr>
        <w:pStyle w:val="ConsPlusNormal"/>
        <w:jc w:val="right"/>
      </w:pPr>
    </w:p>
    <w:p w:rsidR="00F2045C" w:rsidRDefault="00F2045C">
      <w:pPr>
        <w:pStyle w:val="ConsPlusNormal"/>
        <w:jc w:val="right"/>
      </w:pPr>
    </w:p>
    <w:p w:rsidR="00F2045C" w:rsidRDefault="00F2045C">
      <w:pPr>
        <w:pStyle w:val="ConsPlusNormal"/>
        <w:jc w:val="right"/>
        <w:outlineLvl w:val="0"/>
      </w:pPr>
      <w:r>
        <w:t>Приложение</w:t>
      </w:r>
    </w:p>
    <w:p w:rsidR="00F2045C" w:rsidRDefault="00F2045C">
      <w:pPr>
        <w:pStyle w:val="ConsPlusNormal"/>
        <w:jc w:val="right"/>
      </w:pPr>
      <w:r>
        <w:t>к постановлению</w:t>
      </w:r>
    </w:p>
    <w:p w:rsidR="00F2045C" w:rsidRDefault="00F2045C">
      <w:pPr>
        <w:pStyle w:val="ConsPlusNormal"/>
        <w:jc w:val="right"/>
      </w:pPr>
      <w:r>
        <w:t>Департамента энергетики и тарифов</w:t>
      </w:r>
    </w:p>
    <w:p w:rsidR="00F2045C" w:rsidRDefault="00F2045C">
      <w:pPr>
        <w:pStyle w:val="ConsPlusNormal"/>
        <w:jc w:val="right"/>
      </w:pPr>
      <w:r>
        <w:t>Ивановской области</w:t>
      </w:r>
    </w:p>
    <w:p w:rsidR="00F2045C" w:rsidRDefault="00F2045C">
      <w:pPr>
        <w:pStyle w:val="ConsPlusNormal"/>
        <w:jc w:val="right"/>
      </w:pPr>
      <w:r>
        <w:t>от 08.11.2024 N 41-э/1</w:t>
      </w:r>
    </w:p>
    <w:p w:rsidR="00F2045C" w:rsidRDefault="00F2045C">
      <w:pPr>
        <w:pStyle w:val="ConsPlusNormal"/>
        <w:jc w:val="center"/>
      </w:pPr>
    </w:p>
    <w:p w:rsidR="00F2045C" w:rsidRDefault="00F2045C">
      <w:pPr>
        <w:pStyle w:val="ConsPlusTitle"/>
        <w:jc w:val="center"/>
      </w:pPr>
      <w:bookmarkStart w:id="0" w:name="P35"/>
      <w:bookmarkEnd w:id="0"/>
      <w:r>
        <w:t>ЦЕНЫ</w:t>
      </w:r>
    </w:p>
    <w:p w:rsidR="00F2045C" w:rsidRDefault="00F2045C">
      <w:pPr>
        <w:pStyle w:val="ConsPlusTitle"/>
        <w:jc w:val="center"/>
      </w:pPr>
      <w:r>
        <w:t>(ТАРИФЫ) НА ЭЛЕКТРИЧЕСКУЮ ЭНЕРГИЮ ДЛЯ НАСЕЛЕНИЯ</w:t>
      </w:r>
    </w:p>
    <w:p w:rsidR="00F2045C" w:rsidRDefault="00F2045C">
      <w:pPr>
        <w:pStyle w:val="ConsPlusTitle"/>
        <w:jc w:val="center"/>
      </w:pPr>
      <w:r>
        <w:t>И ПРИРАВНЕННЫХ К НЕМУ КАТЕГОРИЙ ПОТРЕБИТЕЛЕЙ</w:t>
      </w:r>
    </w:p>
    <w:p w:rsidR="00F2045C" w:rsidRDefault="00F2045C">
      <w:pPr>
        <w:pStyle w:val="ConsPlusTitle"/>
        <w:jc w:val="center"/>
      </w:pPr>
      <w:r>
        <w:lastRenderedPageBreak/>
        <w:t>ПО ИВАНОВСКОЙ ОБЛАСТИ</w:t>
      </w:r>
    </w:p>
    <w:p w:rsidR="00F2045C" w:rsidRDefault="00F2045C">
      <w:pPr>
        <w:pStyle w:val="ConsPlusNormal"/>
        <w:jc w:val="center"/>
      </w:pPr>
    </w:p>
    <w:p w:rsidR="00F2045C" w:rsidRDefault="00F2045C">
      <w:pPr>
        <w:pStyle w:val="ConsPlusNormal"/>
        <w:sectPr w:rsidR="00F2045C" w:rsidSect="00A579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685"/>
        <w:gridCol w:w="1268"/>
        <w:gridCol w:w="1268"/>
        <w:gridCol w:w="1268"/>
        <w:gridCol w:w="1268"/>
        <w:gridCol w:w="1268"/>
        <w:gridCol w:w="1268"/>
      </w:tblGrid>
      <w:tr w:rsidR="00F2045C">
        <w:tc>
          <w:tcPr>
            <w:tcW w:w="737" w:type="dxa"/>
            <w:vMerge w:val="restart"/>
          </w:tcPr>
          <w:p w:rsidR="00F2045C" w:rsidRDefault="00F2045C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685" w:type="dxa"/>
            <w:vMerge w:val="restart"/>
          </w:tcPr>
          <w:p w:rsidR="00F2045C" w:rsidRDefault="00F2045C">
            <w:pPr>
              <w:pStyle w:val="ConsPlusNormal"/>
              <w:jc w:val="center"/>
            </w:pPr>
            <w:r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7608" w:type="dxa"/>
            <w:gridSpan w:val="6"/>
          </w:tcPr>
          <w:p w:rsidR="00F2045C" w:rsidRDefault="00F2045C">
            <w:pPr>
              <w:pStyle w:val="ConsPlusNormal"/>
              <w:jc w:val="center"/>
            </w:pPr>
            <w:r>
              <w:t>Цена (тариф), руб./кВт·ч (с учетом налога на добавленную стоимость)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804" w:type="dxa"/>
            <w:gridSpan w:val="3"/>
          </w:tcPr>
          <w:p w:rsidR="00F2045C" w:rsidRDefault="00F2045C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3804" w:type="dxa"/>
            <w:gridSpan w:val="3"/>
          </w:tcPr>
          <w:p w:rsidR="00F2045C" w:rsidRDefault="00F2045C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Для первого диапазона объемов потребления электрической энергии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Для второго диапазона объемов потребления электрической энергии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Для третьего диапазона объемов потребления электрической энергии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Для первого диапазона объемов потребления электрической энергии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Для второго диапазона объемов потребления электрической энергии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Для третьего диапазона объемов потребления электрической энергии</w:t>
            </w:r>
          </w:p>
        </w:tc>
      </w:tr>
      <w:tr w:rsidR="00F2045C">
        <w:tc>
          <w:tcPr>
            <w:tcW w:w="737" w:type="dxa"/>
          </w:tcPr>
          <w:p w:rsidR="00F2045C" w:rsidRDefault="00F204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</w:t>
            </w:r>
          </w:p>
        </w:tc>
      </w:tr>
      <w:tr w:rsidR="00F2045C">
        <w:tc>
          <w:tcPr>
            <w:tcW w:w="737" w:type="dxa"/>
          </w:tcPr>
          <w:p w:rsidR="00F2045C" w:rsidRDefault="00F2045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111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423">
              <w:r>
                <w:rPr>
                  <w:color w:val="0000FF"/>
                </w:rPr>
                <w:t>8</w:t>
              </w:r>
            </w:hyperlink>
            <w:r>
              <w:t>:</w:t>
            </w:r>
          </w:p>
          <w:p w:rsidR="00F2045C" w:rsidRDefault="00F2045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045C" w:rsidRDefault="00F2045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045C" w:rsidRDefault="00F2045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2045C">
        <w:tc>
          <w:tcPr>
            <w:tcW w:w="737" w:type="dxa"/>
          </w:tcPr>
          <w:p w:rsidR="00F2045C" w:rsidRDefault="00F2045C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10,06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6,97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6,97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12,06</w:t>
            </w:r>
          </w:p>
        </w:tc>
      </w:tr>
      <w:tr w:rsidR="00F2045C">
        <w:tc>
          <w:tcPr>
            <w:tcW w:w="737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7,41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7,41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11,19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13,42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7,52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9,02</w:t>
            </w:r>
          </w:p>
        </w:tc>
      </w:tr>
      <w:tr w:rsidR="00F2045C">
        <w:tc>
          <w:tcPr>
            <w:tcW w:w="737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7,43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7,43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14,63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10,06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6,97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6,97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12,06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7,52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9,02</w:t>
            </w:r>
          </w:p>
        </w:tc>
      </w:tr>
      <w:tr w:rsidR="00F2045C">
        <w:tc>
          <w:tcPr>
            <w:tcW w:w="737" w:type="dxa"/>
          </w:tcPr>
          <w:p w:rsidR="00F2045C" w:rsidRDefault="00F2045C">
            <w:pPr>
              <w:pStyle w:val="ConsPlusNormal"/>
              <w:jc w:val="both"/>
            </w:pPr>
            <w:bookmarkStart w:id="1" w:name="P111"/>
            <w:bookmarkEnd w:id="1"/>
            <w:r>
              <w:t>2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F2045C" w:rsidRDefault="00F2045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045C" w:rsidRDefault="00F2045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045C" w:rsidRDefault="00F2045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2045C">
        <w:tc>
          <w:tcPr>
            <w:tcW w:w="737" w:type="dxa"/>
          </w:tcPr>
          <w:p w:rsidR="00F2045C" w:rsidRDefault="00F2045C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7,04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8,44</w:t>
            </w:r>
          </w:p>
        </w:tc>
      </w:tr>
      <w:tr w:rsidR="00F2045C">
        <w:tc>
          <w:tcPr>
            <w:tcW w:w="737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 xml:space="preserve">Дневная зона (пиковая и </w:t>
            </w:r>
            <w:r>
              <w:lastRenderedPageBreak/>
              <w:t>полупиковая)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lastRenderedPageBreak/>
              <w:t>5,19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7,83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9,39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6,31</w:t>
            </w:r>
          </w:p>
        </w:tc>
      </w:tr>
      <w:tr w:rsidR="00F2045C">
        <w:tc>
          <w:tcPr>
            <w:tcW w:w="737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8,54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10,24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7,04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8,44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6,31</w:t>
            </w:r>
          </w:p>
        </w:tc>
      </w:tr>
      <w:tr w:rsidR="00F2045C">
        <w:tc>
          <w:tcPr>
            <w:tcW w:w="737" w:type="dxa"/>
          </w:tcPr>
          <w:p w:rsidR="00F2045C" w:rsidRDefault="00F2045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F2045C" w:rsidRDefault="00F2045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045C" w:rsidRDefault="00F2045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045C" w:rsidRDefault="00F2045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2045C">
        <w:tc>
          <w:tcPr>
            <w:tcW w:w="737" w:type="dxa"/>
          </w:tcPr>
          <w:p w:rsidR="00F2045C" w:rsidRDefault="00F2045C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7,04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8,44</w:t>
            </w:r>
          </w:p>
        </w:tc>
      </w:tr>
      <w:tr w:rsidR="00F2045C">
        <w:tc>
          <w:tcPr>
            <w:tcW w:w="737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7,83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9,39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6,31</w:t>
            </w:r>
          </w:p>
        </w:tc>
      </w:tr>
      <w:tr w:rsidR="00F2045C">
        <w:tc>
          <w:tcPr>
            <w:tcW w:w="737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8,54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10,24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7,04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8,44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6,31</w:t>
            </w:r>
          </w:p>
        </w:tc>
      </w:tr>
      <w:tr w:rsidR="00F2045C">
        <w:tc>
          <w:tcPr>
            <w:tcW w:w="737" w:type="dxa"/>
          </w:tcPr>
          <w:p w:rsidR="00F2045C" w:rsidRDefault="00F2045C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F2045C" w:rsidRDefault="00F2045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045C" w:rsidRDefault="00F2045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045C" w:rsidRDefault="00F2045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2045C">
        <w:tc>
          <w:tcPr>
            <w:tcW w:w="737" w:type="dxa"/>
          </w:tcPr>
          <w:p w:rsidR="00F2045C" w:rsidRDefault="00F2045C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7,04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8,44</w:t>
            </w:r>
          </w:p>
        </w:tc>
      </w:tr>
      <w:tr w:rsidR="00F2045C">
        <w:tc>
          <w:tcPr>
            <w:tcW w:w="737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7,83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9,39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6,31</w:t>
            </w:r>
          </w:p>
        </w:tc>
      </w:tr>
      <w:tr w:rsidR="00F2045C">
        <w:tc>
          <w:tcPr>
            <w:tcW w:w="737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lastRenderedPageBreak/>
              <w:t>4.3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8,54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10,24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7,04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8,44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6,31</w:t>
            </w:r>
          </w:p>
        </w:tc>
      </w:tr>
      <w:tr w:rsidR="00F2045C">
        <w:tc>
          <w:tcPr>
            <w:tcW w:w="737" w:type="dxa"/>
          </w:tcPr>
          <w:p w:rsidR="00F2045C" w:rsidRDefault="00F2045C">
            <w:pPr>
              <w:pStyle w:val="ConsPlusNormal"/>
              <w:jc w:val="both"/>
            </w:pPr>
            <w:bookmarkStart w:id="2" w:name="P267"/>
            <w:bookmarkEnd w:id="2"/>
            <w:r>
              <w:t>5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F2045C" w:rsidRDefault="00F2045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045C" w:rsidRDefault="00F2045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045C" w:rsidRDefault="00F2045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2045C">
        <w:tc>
          <w:tcPr>
            <w:tcW w:w="737" w:type="dxa"/>
          </w:tcPr>
          <w:p w:rsidR="00F2045C" w:rsidRDefault="00F2045C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7,04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8,44</w:t>
            </w:r>
          </w:p>
        </w:tc>
      </w:tr>
      <w:tr w:rsidR="00F2045C">
        <w:tc>
          <w:tcPr>
            <w:tcW w:w="737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5.2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7,83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9,39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6,31</w:t>
            </w:r>
          </w:p>
        </w:tc>
      </w:tr>
      <w:tr w:rsidR="00F2045C">
        <w:tc>
          <w:tcPr>
            <w:tcW w:w="737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5.3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8,54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10,24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7,04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8,44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6,31</w:t>
            </w:r>
          </w:p>
        </w:tc>
      </w:tr>
      <w:tr w:rsidR="00F2045C">
        <w:tc>
          <w:tcPr>
            <w:tcW w:w="737" w:type="dxa"/>
          </w:tcPr>
          <w:p w:rsidR="00F2045C" w:rsidRDefault="00F2045C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F2045C" w:rsidRDefault="00F2045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045C" w:rsidRDefault="00F2045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045C" w:rsidRDefault="00F2045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2045C">
        <w:tc>
          <w:tcPr>
            <w:tcW w:w="737" w:type="dxa"/>
          </w:tcPr>
          <w:p w:rsidR="00F2045C" w:rsidRDefault="00F2045C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7,04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8,44</w:t>
            </w:r>
          </w:p>
        </w:tc>
      </w:tr>
      <w:tr w:rsidR="00F2045C">
        <w:tc>
          <w:tcPr>
            <w:tcW w:w="737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6.2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7,83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9,39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6,31</w:t>
            </w:r>
          </w:p>
        </w:tc>
      </w:tr>
      <w:tr w:rsidR="00F2045C">
        <w:tc>
          <w:tcPr>
            <w:tcW w:w="737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6.3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8,54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10,24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7,04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8,44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6,31</w:t>
            </w:r>
          </w:p>
        </w:tc>
      </w:tr>
      <w:tr w:rsidR="00F2045C">
        <w:tc>
          <w:tcPr>
            <w:tcW w:w="737" w:type="dxa"/>
          </w:tcPr>
          <w:p w:rsidR="00F2045C" w:rsidRDefault="00F2045C">
            <w:pPr>
              <w:pStyle w:val="ConsPlusNormal"/>
              <w:jc w:val="both"/>
            </w:pPr>
            <w:bookmarkStart w:id="3" w:name="P371"/>
            <w:bookmarkEnd w:id="3"/>
            <w:r>
              <w:t>7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F2045C" w:rsidRDefault="00F2045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045C" w:rsidRDefault="00F2045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045C" w:rsidRDefault="00F2045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2045C">
        <w:tc>
          <w:tcPr>
            <w:tcW w:w="737" w:type="dxa"/>
          </w:tcPr>
          <w:p w:rsidR="00F2045C" w:rsidRDefault="00F2045C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7,04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8,44</w:t>
            </w:r>
          </w:p>
        </w:tc>
      </w:tr>
      <w:tr w:rsidR="00F2045C">
        <w:tc>
          <w:tcPr>
            <w:tcW w:w="737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7.2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7,83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9,39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6,31</w:t>
            </w:r>
          </w:p>
        </w:tc>
      </w:tr>
      <w:tr w:rsidR="00F2045C">
        <w:tc>
          <w:tcPr>
            <w:tcW w:w="737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7.3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8,54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10,24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7,04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8,44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6,31</w:t>
            </w:r>
          </w:p>
        </w:tc>
      </w:tr>
      <w:tr w:rsidR="00F2045C">
        <w:tc>
          <w:tcPr>
            <w:tcW w:w="737" w:type="dxa"/>
          </w:tcPr>
          <w:p w:rsidR="00F2045C" w:rsidRDefault="00F2045C">
            <w:pPr>
              <w:pStyle w:val="ConsPlusNormal"/>
              <w:jc w:val="both"/>
            </w:pPr>
            <w:bookmarkStart w:id="4" w:name="P423"/>
            <w:bookmarkEnd w:id="4"/>
            <w:r>
              <w:t>8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пунктах, и приравненные к нему, за исключением населения и потребителей, указанных в </w:t>
            </w:r>
            <w:hyperlink w:anchor="P267">
              <w:r>
                <w:rPr>
                  <w:color w:val="0000FF"/>
                </w:rPr>
                <w:t>строках 5</w:t>
              </w:r>
            </w:hyperlink>
            <w:r>
              <w:t xml:space="preserve"> - </w:t>
            </w:r>
            <w:hyperlink w:anchor="P371">
              <w:r>
                <w:rPr>
                  <w:color w:val="0000FF"/>
                </w:rPr>
                <w:t>7</w:t>
              </w:r>
            </w:hyperlink>
            <w:r>
              <w:t>:</w:t>
            </w:r>
          </w:p>
          <w:p w:rsidR="00F2045C" w:rsidRDefault="00F2045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045C" w:rsidRDefault="00F2045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045C" w:rsidRDefault="00F2045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2045C">
        <w:tc>
          <w:tcPr>
            <w:tcW w:w="737" w:type="dxa"/>
          </w:tcPr>
          <w:p w:rsidR="00F2045C" w:rsidRDefault="00F2045C">
            <w:pPr>
              <w:pStyle w:val="ConsPlusNormal"/>
              <w:jc w:val="both"/>
            </w:pPr>
            <w:r>
              <w:t>8.1</w:t>
            </w: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7,04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8,44</w:t>
            </w:r>
          </w:p>
        </w:tc>
      </w:tr>
      <w:tr w:rsidR="00F2045C">
        <w:tc>
          <w:tcPr>
            <w:tcW w:w="737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8.2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7,83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9,39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6,31</w:t>
            </w:r>
          </w:p>
        </w:tc>
      </w:tr>
      <w:tr w:rsidR="00F2045C">
        <w:tc>
          <w:tcPr>
            <w:tcW w:w="737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8.3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8,54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10,24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7,04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8,44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6,31</w:t>
            </w:r>
          </w:p>
        </w:tc>
      </w:tr>
      <w:tr w:rsidR="00F2045C">
        <w:tc>
          <w:tcPr>
            <w:tcW w:w="737" w:type="dxa"/>
          </w:tcPr>
          <w:p w:rsidR="00F2045C" w:rsidRDefault="00F2045C">
            <w:pPr>
              <w:pStyle w:val="ConsPlusNormal"/>
              <w:jc w:val="both"/>
            </w:pPr>
            <w:r>
              <w:lastRenderedPageBreak/>
              <w:t>9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</w:tr>
      <w:tr w:rsidR="00F2045C">
        <w:tc>
          <w:tcPr>
            <w:tcW w:w="737" w:type="dxa"/>
          </w:tcPr>
          <w:p w:rsidR="00F2045C" w:rsidRDefault="00F2045C">
            <w:pPr>
              <w:pStyle w:val="ConsPlusNormal"/>
              <w:jc w:val="both"/>
            </w:pPr>
            <w:r>
              <w:t>9.1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F2045C" w:rsidRDefault="00F2045C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045C" w:rsidRDefault="00F2045C">
            <w:pPr>
              <w:pStyle w:val="ConsPlusNormal"/>
              <w:jc w:val="both"/>
            </w:pPr>
            <w: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F2045C">
        <w:tc>
          <w:tcPr>
            <w:tcW w:w="737" w:type="dxa"/>
          </w:tcPr>
          <w:p w:rsidR="00F2045C" w:rsidRDefault="00F2045C">
            <w:pPr>
              <w:pStyle w:val="ConsPlusNormal"/>
              <w:jc w:val="both"/>
            </w:pPr>
            <w:r>
              <w:t>9.1.1</w:t>
            </w: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10,06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6,97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6,97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12,06</w:t>
            </w:r>
          </w:p>
        </w:tc>
      </w:tr>
      <w:tr w:rsidR="00F2045C">
        <w:tc>
          <w:tcPr>
            <w:tcW w:w="737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9.1.2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7,41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7,41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11,19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13,42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7,52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9,02</w:t>
            </w:r>
          </w:p>
        </w:tc>
      </w:tr>
      <w:tr w:rsidR="00F2045C">
        <w:tc>
          <w:tcPr>
            <w:tcW w:w="737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9.1.3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7,43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7,43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14,63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10,06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6,97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6,97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12,06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7,52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9,02</w:t>
            </w:r>
          </w:p>
        </w:tc>
      </w:tr>
      <w:tr w:rsidR="00F2045C">
        <w:tc>
          <w:tcPr>
            <w:tcW w:w="737" w:type="dxa"/>
          </w:tcPr>
          <w:p w:rsidR="00F2045C" w:rsidRDefault="00F2045C">
            <w:pPr>
              <w:pStyle w:val="ConsPlusNormal"/>
              <w:jc w:val="both"/>
            </w:pPr>
            <w:r>
              <w:t>9.2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F2045C">
        <w:tc>
          <w:tcPr>
            <w:tcW w:w="737" w:type="dxa"/>
          </w:tcPr>
          <w:p w:rsidR="00F2045C" w:rsidRDefault="00F2045C">
            <w:pPr>
              <w:pStyle w:val="ConsPlusNormal"/>
              <w:jc w:val="both"/>
            </w:pPr>
            <w:r>
              <w:t>9.2.1</w:t>
            </w: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7,04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8,44</w:t>
            </w:r>
          </w:p>
        </w:tc>
      </w:tr>
      <w:tr w:rsidR="00F2045C">
        <w:tc>
          <w:tcPr>
            <w:tcW w:w="737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9.2.2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7,83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5,91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9,39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6,31</w:t>
            </w:r>
          </w:p>
        </w:tc>
      </w:tr>
      <w:tr w:rsidR="00F2045C">
        <w:tc>
          <w:tcPr>
            <w:tcW w:w="737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9.2.3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8,54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10,24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4,33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7,04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4,88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8,44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2,96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5,27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6,31</w:t>
            </w:r>
          </w:p>
        </w:tc>
      </w:tr>
      <w:tr w:rsidR="00F2045C">
        <w:tc>
          <w:tcPr>
            <w:tcW w:w="737" w:type="dxa"/>
          </w:tcPr>
          <w:p w:rsidR="00F2045C" w:rsidRDefault="00F2045C">
            <w:pPr>
              <w:pStyle w:val="ConsPlusNormal"/>
              <w:jc w:val="both"/>
            </w:pPr>
            <w:r>
              <w:t>9.3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F2045C">
        <w:tc>
          <w:tcPr>
            <w:tcW w:w="737" w:type="dxa"/>
          </w:tcPr>
          <w:p w:rsidR="00F2045C" w:rsidRDefault="00F2045C">
            <w:pPr>
              <w:pStyle w:val="ConsPlusNormal"/>
              <w:jc w:val="both"/>
            </w:pPr>
            <w:r>
              <w:t>9.3.1</w:t>
            </w: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10,06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6,97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6,97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12,06</w:t>
            </w:r>
          </w:p>
        </w:tc>
      </w:tr>
      <w:tr w:rsidR="00F2045C">
        <w:tc>
          <w:tcPr>
            <w:tcW w:w="737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9.3.2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7,41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7,41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11,19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13,42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7,52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9,02</w:t>
            </w:r>
          </w:p>
        </w:tc>
      </w:tr>
      <w:tr w:rsidR="00F2045C">
        <w:tc>
          <w:tcPr>
            <w:tcW w:w="737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lastRenderedPageBreak/>
              <w:t>9.3.3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7,43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7,43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14,63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10,06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6,97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6,97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12,06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7,52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9,02</w:t>
            </w:r>
          </w:p>
        </w:tc>
      </w:tr>
      <w:tr w:rsidR="00F2045C">
        <w:tc>
          <w:tcPr>
            <w:tcW w:w="737" w:type="dxa"/>
          </w:tcPr>
          <w:p w:rsidR="00F2045C" w:rsidRDefault="00F2045C">
            <w:pPr>
              <w:pStyle w:val="ConsPlusNormal"/>
              <w:jc w:val="both"/>
            </w:pPr>
            <w:r>
              <w:t>9.4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F2045C">
        <w:tc>
          <w:tcPr>
            <w:tcW w:w="737" w:type="dxa"/>
          </w:tcPr>
          <w:p w:rsidR="00F2045C" w:rsidRDefault="00F2045C">
            <w:pPr>
              <w:pStyle w:val="ConsPlusNormal"/>
              <w:jc w:val="both"/>
            </w:pPr>
            <w:r>
              <w:t>9.4.1</w:t>
            </w: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10,06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6,97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6,97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12,06</w:t>
            </w:r>
          </w:p>
        </w:tc>
      </w:tr>
      <w:tr w:rsidR="00F2045C">
        <w:tc>
          <w:tcPr>
            <w:tcW w:w="737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9.4.2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7,41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7,41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11,19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13,42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7,52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9,02</w:t>
            </w:r>
          </w:p>
        </w:tc>
      </w:tr>
      <w:tr w:rsidR="00F2045C">
        <w:tc>
          <w:tcPr>
            <w:tcW w:w="737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9.4.3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7,43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7,43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14,63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10,06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6,97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6,97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12,06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7,52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9,02</w:t>
            </w:r>
          </w:p>
        </w:tc>
      </w:tr>
      <w:tr w:rsidR="00F2045C">
        <w:tc>
          <w:tcPr>
            <w:tcW w:w="737" w:type="dxa"/>
          </w:tcPr>
          <w:p w:rsidR="00F2045C" w:rsidRDefault="00F2045C">
            <w:pPr>
              <w:pStyle w:val="ConsPlusNormal"/>
              <w:jc w:val="both"/>
            </w:pPr>
            <w:r>
              <w:t>9.5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Содержащиеся за счет прихожан религиозные организации</w:t>
            </w:r>
          </w:p>
        </w:tc>
      </w:tr>
      <w:tr w:rsidR="00F2045C">
        <w:tc>
          <w:tcPr>
            <w:tcW w:w="737" w:type="dxa"/>
          </w:tcPr>
          <w:p w:rsidR="00F2045C" w:rsidRDefault="00F2045C">
            <w:pPr>
              <w:pStyle w:val="ConsPlusNormal"/>
              <w:jc w:val="both"/>
            </w:pPr>
            <w:r>
              <w:t>9.5.1</w:t>
            </w: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10,06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6,97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6,97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12,06</w:t>
            </w:r>
          </w:p>
        </w:tc>
      </w:tr>
      <w:tr w:rsidR="00F2045C">
        <w:tc>
          <w:tcPr>
            <w:tcW w:w="737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9.5.2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7,41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7,41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11,19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13,42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7,52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9,02</w:t>
            </w:r>
          </w:p>
        </w:tc>
      </w:tr>
      <w:tr w:rsidR="00F2045C">
        <w:tc>
          <w:tcPr>
            <w:tcW w:w="737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9.5.3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7,43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7,43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14,63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10,06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6,97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6,97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12,06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7,52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9,02</w:t>
            </w:r>
          </w:p>
        </w:tc>
      </w:tr>
      <w:tr w:rsidR="00F2045C">
        <w:tc>
          <w:tcPr>
            <w:tcW w:w="737" w:type="dxa"/>
          </w:tcPr>
          <w:p w:rsidR="00F2045C" w:rsidRDefault="00F2045C">
            <w:pPr>
              <w:pStyle w:val="ConsPlusNormal"/>
              <w:jc w:val="both"/>
            </w:pPr>
            <w:r>
              <w:t>9.6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F2045C" w:rsidRDefault="00F2045C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F2045C">
        <w:tc>
          <w:tcPr>
            <w:tcW w:w="737" w:type="dxa"/>
          </w:tcPr>
          <w:p w:rsidR="00F2045C" w:rsidRDefault="00F2045C">
            <w:pPr>
              <w:pStyle w:val="ConsPlusNormal"/>
              <w:jc w:val="both"/>
            </w:pPr>
            <w:r>
              <w:t>9.6.1</w:t>
            </w: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10,06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6,97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6,97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12,06</w:t>
            </w:r>
          </w:p>
        </w:tc>
      </w:tr>
      <w:tr w:rsidR="00F2045C">
        <w:tc>
          <w:tcPr>
            <w:tcW w:w="737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9.6.2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тариф, дифференцированный по двум зонам суток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7,41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7,41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11,19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8,44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13,42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7,52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9,02</w:t>
            </w:r>
          </w:p>
        </w:tc>
      </w:tr>
      <w:tr w:rsidR="00F2045C">
        <w:tc>
          <w:tcPr>
            <w:tcW w:w="737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9.6.3</w:t>
            </w:r>
          </w:p>
        </w:tc>
        <w:tc>
          <w:tcPr>
            <w:tcW w:w="11293" w:type="dxa"/>
            <w:gridSpan w:val="7"/>
          </w:tcPr>
          <w:p w:rsidR="00F2045C" w:rsidRDefault="00F2045C">
            <w:pPr>
              <w:pStyle w:val="ConsPlusNormal"/>
              <w:jc w:val="both"/>
            </w:pPr>
            <w:r>
              <w:t>Одноставочный тариф, дифференцированный по трем зонам суток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7,43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7,43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12,20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8,46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14,63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10,06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6,97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6,97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12,06</w:t>
            </w:r>
          </w:p>
        </w:tc>
      </w:tr>
      <w:tr w:rsidR="00F2045C">
        <w:tc>
          <w:tcPr>
            <w:tcW w:w="737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685" w:type="dxa"/>
          </w:tcPr>
          <w:p w:rsidR="00F2045C" w:rsidRDefault="00F2045C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7,52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268" w:type="dxa"/>
          </w:tcPr>
          <w:p w:rsidR="00F2045C" w:rsidRDefault="00F2045C">
            <w:pPr>
              <w:pStyle w:val="ConsPlusNormal"/>
              <w:jc w:val="center"/>
            </w:pPr>
            <w:r>
              <w:t>9,02</w:t>
            </w:r>
          </w:p>
        </w:tc>
      </w:tr>
    </w:tbl>
    <w:p w:rsidR="00F2045C" w:rsidRDefault="00F2045C">
      <w:pPr>
        <w:pStyle w:val="ConsPlusNormal"/>
        <w:sectPr w:rsidR="00F204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2045C" w:rsidRDefault="00F2045C">
      <w:pPr>
        <w:pStyle w:val="ConsPlusNormal"/>
        <w:jc w:val="both"/>
      </w:pPr>
    </w:p>
    <w:p w:rsidR="00F2045C" w:rsidRDefault="00F2045C">
      <w:pPr>
        <w:pStyle w:val="ConsPlusNormal"/>
        <w:jc w:val="right"/>
        <w:outlineLvl w:val="1"/>
      </w:pPr>
      <w:r>
        <w:t>Таблица 1</w:t>
      </w:r>
    </w:p>
    <w:p w:rsidR="00F2045C" w:rsidRDefault="00F2045C">
      <w:pPr>
        <w:pStyle w:val="ConsPlusNormal"/>
        <w:jc w:val="center"/>
      </w:pPr>
    </w:p>
    <w:p w:rsidR="00F2045C" w:rsidRDefault="00F2045C">
      <w:pPr>
        <w:pStyle w:val="ConsPlusTitle"/>
        <w:jc w:val="center"/>
      </w:pPr>
      <w:r>
        <w:t>Диапазоны объемов потребления электрической энергии</w:t>
      </w:r>
    </w:p>
    <w:p w:rsidR="00F2045C" w:rsidRDefault="00F2045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231"/>
        <w:gridCol w:w="1757"/>
        <w:gridCol w:w="1757"/>
        <w:gridCol w:w="1757"/>
      </w:tblGrid>
      <w:tr w:rsidR="00F2045C">
        <w:tc>
          <w:tcPr>
            <w:tcW w:w="566" w:type="dxa"/>
          </w:tcPr>
          <w:p w:rsidR="00F2045C" w:rsidRDefault="00F2045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Первый диапазон объемов потребления электрической энергии, кВт·ч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Второй диапазон объемов потребления электрической энергии, кВт·ч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Третий диапазон объемов потребления электрической энергии, кВт·ч</w:t>
            </w:r>
          </w:p>
        </w:tc>
      </w:tr>
      <w:tr w:rsidR="00F2045C">
        <w:tc>
          <w:tcPr>
            <w:tcW w:w="566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8502" w:type="dxa"/>
            <w:gridSpan w:val="4"/>
          </w:tcPr>
          <w:p w:rsidR="00F2045C" w:rsidRDefault="00F2045C">
            <w:pPr>
              <w:pStyle w:val="ConsPlusNormal"/>
              <w:jc w:val="both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809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967">
              <w:r>
                <w:rPr>
                  <w:color w:val="0000FF"/>
                </w:rPr>
                <w:t>8</w:t>
              </w:r>
            </w:hyperlink>
            <w:r>
              <w:t>:</w:t>
            </w:r>
          </w:p>
          <w:p w:rsidR="00F2045C" w:rsidRDefault="00F2045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045C" w:rsidRDefault="00F2045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045C" w:rsidRDefault="00F2045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без ограничения пороговым значением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9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без ограничения пороговым значением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 xml:space="preserve">в отношении объемов </w:t>
            </w:r>
            <w:r>
              <w:lastRenderedPageBreak/>
              <w:t>потребления электрической энергии в жилых домах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lastRenderedPageBreak/>
              <w:t xml:space="preserve">до 1000 </w:t>
            </w:r>
            <w:r>
              <w:lastRenderedPageBreak/>
              <w:t>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lastRenderedPageBreak/>
              <w:t xml:space="preserve">от 1000 до 6000 </w:t>
            </w:r>
            <w:r>
              <w:lastRenderedPageBreak/>
              <w:t>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lastRenderedPageBreak/>
              <w:t>свыше 6000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до 1000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от 1000 до 6000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свыше 6000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в иных случаях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до 1000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от 1000 до 6000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свыше 6000</w:t>
            </w:r>
          </w:p>
        </w:tc>
      </w:tr>
      <w:tr w:rsidR="00F2045C">
        <w:tc>
          <w:tcPr>
            <w:tcW w:w="566" w:type="dxa"/>
            <w:vMerge w:val="restart"/>
          </w:tcPr>
          <w:p w:rsidR="00F2045C" w:rsidRDefault="00F2045C">
            <w:pPr>
              <w:pStyle w:val="ConsPlusNormal"/>
              <w:jc w:val="both"/>
            </w:pPr>
            <w:bookmarkStart w:id="5" w:name="P809"/>
            <w:bookmarkEnd w:id="5"/>
            <w:r>
              <w:t>2</w:t>
            </w:r>
          </w:p>
        </w:tc>
        <w:tc>
          <w:tcPr>
            <w:tcW w:w="8502" w:type="dxa"/>
            <w:gridSpan w:val="4"/>
          </w:tcPr>
          <w:p w:rsidR="00F2045C" w:rsidRDefault="00F2045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F2045C" w:rsidRDefault="00F2045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045C" w:rsidRDefault="00F2045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045C" w:rsidRDefault="00F2045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без ограничения пороговым значением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0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без ограничения пороговым значением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 xml:space="preserve">в отношении объемов </w:t>
            </w:r>
            <w:r>
              <w:lastRenderedPageBreak/>
              <w:t>потребления электрической энергии в жилых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lastRenderedPageBreak/>
              <w:t xml:space="preserve">до 3900 </w:t>
            </w:r>
            <w:r>
              <w:lastRenderedPageBreak/>
              <w:t>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lastRenderedPageBreak/>
              <w:t xml:space="preserve">от 3900 до 6000 </w:t>
            </w:r>
            <w:r>
              <w:lastRenderedPageBreak/>
              <w:t>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lastRenderedPageBreak/>
              <w:t>свыше 6000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до 1000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от 1000 до 6000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свыше 6000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от 3900 до 6000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свыше 6000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до 1000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от 1000 до 6000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свыше 6000</w:t>
            </w:r>
          </w:p>
        </w:tc>
      </w:tr>
      <w:tr w:rsidR="00F2045C">
        <w:tc>
          <w:tcPr>
            <w:tcW w:w="566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8502" w:type="dxa"/>
            <w:gridSpan w:val="4"/>
          </w:tcPr>
          <w:p w:rsidR="00F2045C" w:rsidRDefault="00F2045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F2045C" w:rsidRDefault="00F2045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045C" w:rsidRDefault="00F2045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045C" w:rsidRDefault="00F2045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 xml:space="preserve">в отношении объемов потребления электрической </w:t>
            </w:r>
            <w:r>
              <w:lastRenderedPageBreak/>
              <w:t>энергии, израсходованной для целей содержания общего имущества многоквартирных домов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lastRenderedPageBreak/>
              <w:t xml:space="preserve">без ограничения пороговым </w:t>
            </w:r>
            <w:r>
              <w:lastRenderedPageBreak/>
              <w:t>значением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1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без ограничения пороговым значением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до 1000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от 1000 до 6000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свыше 6000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до 1000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от 1000 до 6000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свыше 6000</w:t>
            </w:r>
          </w:p>
        </w:tc>
      </w:tr>
      <w:tr w:rsidR="00F2045C">
        <w:tc>
          <w:tcPr>
            <w:tcW w:w="566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8502" w:type="dxa"/>
            <w:gridSpan w:val="4"/>
          </w:tcPr>
          <w:p w:rsidR="00F2045C" w:rsidRDefault="00F2045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F2045C" w:rsidRDefault="00F2045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045C" w:rsidRDefault="00F2045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045C" w:rsidRDefault="00F2045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энергии, израсходованной для целей содержания общего имущества многоквартирных </w:t>
            </w:r>
            <w:r>
              <w:lastRenderedPageBreak/>
              <w:t>домов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lastRenderedPageBreak/>
              <w:t>без ограничения пороговым значением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2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без ограничения пороговым значением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от 3900 до 6000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свыше 6000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до 1000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от 1000 до 6000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свыше 6000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от 3900 до 6000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свыше 6000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до 1000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от 1000 до 6000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свыше 6000</w:t>
            </w:r>
          </w:p>
        </w:tc>
      </w:tr>
      <w:tr w:rsidR="00F2045C">
        <w:tc>
          <w:tcPr>
            <w:tcW w:w="566" w:type="dxa"/>
            <w:vMerge w:val="restart"/>
          </w:tcPr>
          <w:p w:rsidR="00F2045C" w:rsidRDefault="00F2045C">
            <w:pPr>
              <w:pStyle w:val="ConsPlusNormal"/>
              <w:jc w:val="both"/>
            </w:pPr>
            <w:bookmarkStart w:id="6" w:name="P888"/>
            <w:bookmarkEnd w:id="6"/>
            <w:r>
              <w:t>5</w:t>
            </w:r>
          </w:p>
        </w:tc>
        <w:tc>
          <w:tcPr>
            <w:tcW w:w="8502" w:type="dxa"/>
            <w:gridSpan w:val="4"/>
          </w:tcPr>
          <w:p w:rsidR="00F2045C" w:rsidRDefault="00F2045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F2045C" w:rsidRDefault="00F2045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045C" w:rsidRDefault="00F2045C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</w:t>
            </w:r>
            <w:r>
              <w:lastRenderedPageBreak/>
              <w:t>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045C" w:rsidRDefault="00F2045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без ограничения пороговым значением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3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без ограничения пороговым значением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от 3900 до 6000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свыше 6000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до 1000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от 1000 до 6000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свыше 6000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от 3900 до 6000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свыше 6000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до 1000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от 1000 до 6000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свыше 6000</w:t>
            </w:r>
          </w:p>
        </w:tc>
      </w:tr>
      <w:tr w:rsidR="00F2045C">
        <w:tc>
          <w:tcPr>
            <w:tcW w:w="566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8502" w:type="dxa"/>
            <w:gridSpan w:val="4"/>
          </w:tcPr>
          <w:p w:rsidR="00F2045C" w:rsidRDefault="00F2045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F2045C" w:rsidRDefault="00F2045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045C" w:rsidRDefault="00F2045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045C" w:rsidRDefault="00F2045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без ограничения пороговым значением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4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без ограничения пороговым значением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до 1000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от 1000 до 6000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свыше 6000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до 1000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от 1000 до 6000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свыше 6000</w:t>
            </w:r>
          </w:p>
        </w:tc>
      </w:tr>
      <w:tr w:rsidR="00F2045C">
        <w:tc>
          <w:tcPr>
            <w:tcW w:w="566" w:type="dxa"/>
            <w:vMerge w:val="restart"/>
          </w:tcPr>
          <w:p w:rsidR="00F2045C" w:rsidRDefault="00F2045C">
            <w:pPr>
              <w:pStyle w:val="ConsPlusNormal"/>
              <w:jc w:val="both"/>
            </w:pPr>
            <w:bookmarkStart w:id="7" w:name="P938"/>
            <w:bookmarkEnd w:id="7"/>
            <w:r>
              <w:t>7</w:t>
            </w:r>
          </w:p>
        </w:tc>
        <w:tc>
          <w:tcPr>
            <w:tcW w:w="8502" w:type="dxa"/>
            <w:gridSpan w:val="4"/>
          </w:tcPr>
          <w:p w:rsidR="00F2045C" w:rsidRDefault="00F2045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F2045C" w:rsidRDefault="00F2045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045C" w:rsidRDefault="00F2045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045C" w:rsidRDefault="00F2045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без ограничения пороговым значением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5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без ограничения пороговым значением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от 3900 до 6000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свыше 6000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до 1000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от 1000 до 6000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свыше 6000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октября по апрель)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до 3900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от 3900 до 6000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свыше 6000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мая по сентябрь)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до 1000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от 1000 до 6000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свыше 6000</w:t>
            </w:r>
          </w:p>
        </w:tc>
      </w:tr>
      <w:tr w:rsidR="00F2045C">
        <w:tc>
          <w:tcPr>
            <w:tcW w:w="566" w:type="dxa"/>
            <w:vMerge w:val="restart"/>
          </w:tcPr>
          <w:p w:rsidR="00F2045C" w:rsidRDefault="00F2045C">
            <w:pPr>
              <w:pStyle w:val="ConsPlusNormal"/>
              <w:jc w:val="both"/>
            </w:pPr>
            <w:bookmarkStart w:id="8" w:name="P967"/>
            <w:bookmarkEnd w:id="8"/>
            <w:r>
              <w:t>8</w:t>
            </w:r>
          </w:p>
        </w:tc>
        <w:tc>
          <w:tcPr>
            <w:tcW w:w="8502" w:type="dxa"/>
            <w:gridSpan w:val="4"/>
          </w:tcPr>
          <w:p w:rsidR="00F2045C" w:rsidRDefault="00F2045C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пунктах, и приравненные к нему, за исключением населения и потребителей, указанных в </w:t>
            </w:r>
            <w:hyperlink w:anchor="P888">
              <w:r>
                <w:rPr>
                  <w:color w:val="0000FF"/>
                </w:rPr>
                <w:t>строках 5</w:t>
              </w:r>
            </w:hyperlink>
            <w:r>
              <w:t xml:space="preserve"> - </w:t>
            </w:r>
            <w:hyperlink w:anchor="P938">
              <w:r>
                <w:rPr>
                  <w:color w:val="0000FF"/>
                </w:rPr>
                <w:t>7</w:t>
              </w:r>
            </w:hyperlink>
            <w:r>
              <w:t>:</w:t>
            </w:r>
          </w:p>
          <w:p w:rsidR="00F2045C" w:rsidRDefault="00F2045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045C" w:rsidRDefault="00F2045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045C" w:rsidRDefault="00F2045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без ограничения пороговым значением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 xml:space="preserve">в отношении объемов потребления электрической </w:t>
            </w:r>
            <w:r>
              <w:lastRenderedPageBreak/>
              <w:t xml:space="preserve">энергии потребителями, включающими домохозяйства, состоящие из семей, предусмотренных </w:t>
            </w:r>
            <w:hyperlink r:id="rId16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lastRenderedPageBreak/>
              <w:t xml:space="preserve">без ограничения пороговым </w:t>
            </w:r>
            <w:r>
              <w:lastRenderedPageBreak/>
              <w:t>значением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до 1000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от 1000 до 6000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свыше 6000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до 1000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от 1000 до 6000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свыше 6000</w:t>
            </w:r>
          </w:p>
        </w:tc>
      </w:tr>
      <w:tr w:rsidR="00F2045C">
        <w:tc>
          <w:tcPr>
            <w:tcW w:w="566" w:type="dxa"/>
          </w:tcPr>
          <w:p w:rsidR="00F2045C" w:rsidRDefault="00F2045C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8502" w:type="dxa"/>
            <w:gridSpan w:val="4"/>
          </w:tcPr>
          <w:p w:rsidR="00F2045C" w:rsidRDefault="00F2045C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</w:tr>
      <w:tr w:rsidR="00F2045C">
        <w:tc>
          <w:tcPr>
            <w:tcW w:w="566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9.1</w:t>
            </w:r>
          </w:p>
        </w:tc>
        <w:tc>
          <w:tcPr>
            <w:tcW w:w="8502" w:type="dxa"/>
            <w:gridSpan w:val="4"/>
          </w:tcPr>
          <w:p w:rsidR="00F2045C" w:rsidRDefault="00F2045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F2045C" w:rsidRDefault="00F2045C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045C" w:rsidRDefault="00F2045C">
            <w:pPr>
              <w:pStyle w:val="ConsPlusNormal"/>
              <w:jc w:val="both"/>
            </w:pPr>
            <w: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на одно помещение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до 1000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от 1000 до 6000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свыше 6000</w:t>
            </w:r>
          </w:p>
        </w:tc>
      </w:tr>
      <w:tr w:rsidR="00F2045C">
        <w:tc>
          <w:tcPr>
            <w:tcW w:w="566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9.2</w:t>
            </w:r>
          </w:p>
        </w:tc>
        <w:tc>
          <w:tcPr>
            <w:tcW w:w="8502" w:type="dxa"/>
            <w:gridSpan w:val="4"/>
          </w:tcPr>
          <w:p w:rsidR="00F2045C" w:rsidRDefault="00F2045C">
            <w:pPr>
              <w:pStyle w:val="ConsPlusNormal"/>
              <w:jc w:val="both"/>
            </w:pPr>
            <w:r>
              <w:t xml:space="preserve">Садоводческие некоммерческие товарищества и огороднические некоммерческие </w:t>
            </w:r>
            <w:r>
              <w:lastRenderedPageBreak/>
              <w:t>товарищества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на один садовый земельный участок или огородный земельный участок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до 1000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от 1000 до 6000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свыше 6000</w:t>
            </w:r>
          </w:p>
        </w:tc>
      </w:tr>
      <w:tr w:rsidR="00F2045C">
        <w:tc>
          <w:tcPr>
            <w:tcW w:w="566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9.3</w:t>
            </w:r>
          </w:p>
        </w:tc>
        <w:tc>
          <w:tcPr>
            <w:tcW w:w="8502" w:type="dxa"/>
            <w:gridSpan w:val="4"/>
          </w:tcPr>
          <w:p w:rsidR="00F2045C" w:rsidRDefault="00F2045C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на одно помещение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до 1000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от 1000 до 6000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свыше 6000</w:t>
            </w:r>
          </w:p>
        </w:tc>
      </w:tr>
      <w:tr w:rsidR="00F2045C">
        <w:tc>
          <w:tcPr>
            <w:tcW w:w="566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9.4</w:t>
            </w:r>
          </w:p>
        </w:tc>
        <w:tc>
          <w:tcPr>
            <w:tcW w:w="8502" w:type="dxa"/>
            <w:gridSpan w:val="4"/>
          </w:tcPr>
          <w:p w:rsidR="00F2045C" w:rsidRDefault="00F2045C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на один общий прибор учета электрической энергии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до 1000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от 1000 до 6000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свыше 6000</w:t>
            </w:r>
          </w:p>
        </w:tc>
      </w:tr>
      <w:tr w:rsidR="00F2045C">
        <w:tc>
          <w:tcPr>
            <w:tcW w:w="566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9.5</w:t>
            </w:r>
          </w:p>
        </w:tc>
        <w:tc>
          <w:tcPr>
            <w:tcW w:w="8502" w:type="dxa"/>
            <w:gridSpan w:val="4"/>
          </w:tcPr>
          <w:p w:rsidR="00F2045C" w:rsidRDefault="00F2045C">
            <w:pPr>
              <w:pStyle w:val="ConsPlusNormal"/>
              <w:jc w:val="both"/>
            </w:pPr>
            <w:r>
              <w:t>Содержащиеся за счет прихожан религиозные организации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на одно помещение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до 1000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от 1000 до 6000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свыше 6000</w:t>
            </w:r>
          </w:p>
        </w:tc>
      </w:tr>
      <w:tr w:rsidR="00F2045C">
        <w:tc>
          <w:tcPr>
            <w:tcW w:w="566" w:type="dxa"/>
            <w:vMerge w:val="restart"/>
          </w:tcPr>
          <w:p w:rsidR="00F2045C" w:rsidRDefault="00F2045C">
            <w:pPr>
              <w:pStyle w:val="ConsPlusNormal"/>
              <w:jc w:val="both"/>
            </w:pPr>
            <w:r>
              <w:t>9.6</w:t>
            </w:r>
          </w:p>
        </w:tc>
        <w:tc>
          <w:tcPr>
            <w:tcW w:w="8502" w:type="dxa"/>
            <w:gridSpan w:val="4"/>
          </w:tcPr>
          <w:p w:rsidR="00F2045C" w:rsidRDefault="00F2045C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F2045C" w:rsidRDefault="00F2045C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3231" w:type="dxa"/>
          </w:tcPr>
          <w:p w:rsidR="00F2045C" w:rsidRDefault="00F2045C">
            <w:pPr>
              <w:pStyle w:val="ConsPlusNormal"/>
              <w:jc w:val="both"/>
            </w:pPr>
            <w:r>
              <w:t>на один гараж, хозяйственную постройку (сарай, погреб)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до 1000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от 1000 до 6000 включительно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both"/>
            </w:pPr>
            <w:r>
              <w:t>свыше 6000</w:t>
            </w:r>
          </w:p>
        </w:tc>
      </w:tr>
    </w:tbl>
    <w:p w:rsidR="00F2045C" w:rsidRDefault="00F2045C">
      <w:pPr>
        <w:pStyle w:val="ConsPlusNormal"/>
        <w:jc w:val="both"/>
      </w:pPr>
    </w:p>
    <w:p w:rsidR="00F2045C" w:rsidRDefault="00F2045C">
      <w:pPr>
        <w:pStyle w:val="ConsPlusNormal"/>
        <w:jc w:val="right"/>
        <w:outlineLvl w:val="1"/>
      </w:pPr>
      <w:r>
        <w:t>Таблица 2</w:t>
      </w:r>
    </w:p>
    <w:p w:rsidR="00F2045C" w:rsidRDefault="00F2045C">
      <w:pPr>
        <w:pStyle w:val="ConsPlusNormal"/>
        <w:jc w:val="center"/>
      </w:pPr>
    </w:p>
    <w:p w:rsidR="00F2045C" w:rsidRDefault="00F2045C">
      <w:pPr>
        <w:pStyle w:val="ConsPlusTitle"/>
        <w:jc w:val="center"/>
      </w:pPr>
      <w:r>
        <w:t>Понижающие коэффициенты</w:t>
      </w:r>
    </w:p>
    <w:p w:rsidR="00F2045C" w:rsidRDefault="00F2045C">
      <w:pPr>
        <w:pStyle w:val="ConsPlusTitle"/>
        <w:jc w:val="center"/>
      </w:pPr>
      <w:r>
        <w:t>к тарифам на электрическую энергию (мощность)</w:t>
      </w:r>
    </w:p>
    <w:p w:rsidR="00F2045C" w:rsidRDefault="00F2045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989"/>
        <w:gridCol w:w="1757"/>
        <w:gridCol w:w="1757"/>
      </w:tblGrid>
      <w:tr w:rsidR="00F2045C">
        <w:tc>
          <w:tcPr>
            <w:tcW w:w="566" w:type="dxa"/>
            <w:vMerge w:val="restart"/>
          </w:tcPr>
          <w:p w:rsidR="00F2045C" w:rsidRDefault="00F2045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989" w:type="dxa"/>
            <w:vMerge w:val="restart"/>
          </w:tcPr>
          <w:p w:rsidR="00F2045C" w:rsidRDefault="00F2045C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3514" w:type="dxa"/>
            <w:gridSpan w:val="2"/>
          </w:tcPr>
          <w:p w:rsidR="00F2045C" w:rsidRDefault="00F2045C">
            <w:pPr>
              <w:pStyle w:val="ConsPlusNormal"/>
              <w:jc w:val="center"/>
            </w:pPr>
            <w: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F2045C">
        <w:tc>
          <w:tcPr>
            <w:tcW w:w="566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4989" w:type="dxa"/>
            <w:vMerge/>
          </w:tcPr>
          <w:p w:rsidR="00F2045C" w:rsidRDefault="00F2045C">
            <w:pPr>
              <w:pStyle w:val="ConsPlusNormal"/>
            </w:pP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F2045C">
        <w:tc>
          <w:tcPr>
            <w:tcW w:w="566" w:type="dxa"/>
          </w:tcPr>
          <w:p w:rsidR="00F2045C" w:rsidRDefault="00F2045C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4989" w:type="dxa"/>
          </w:tcPr>
          <w:p w:rsidR="00F2045C" w:rsidRDefault="00F2045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F2045C" w:rsidRDefault="00F2045C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</w:t>
            </w:r>
            <w:r>
              <w:lastRenderedPageBreak/>
              <w:t>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045C" w:rsidRDefault="00F2045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045C" w:rsidRDefault="00F2045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0,7</w:t>
            </w:r>
          </w:p>
        </w:tc>
      </w:tr>
      <w:tr w:rsidR="00F2045C">
        <w:tc>
          <w:tcPr>
            <w:tcW w:w="566" w:type="dxa"/>
          </w:tcPr>
          <w:p w:rsidR="00F2045C" w:rsidRDefault="00F2045C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989" w:type="dxa"/>
          </w:tcPr>
          <w:p w:rsidR="00F2045C" w:rsidRDefault="00F2045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F2045C" w:rsidRDefault="00F2045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045C" w:rsidRDefault="00F2045C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</w:t>
            </w:r>
            <w:r>
              <w:lastRenderedPageBreak/>
              <w:t>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045C" w:rsidRDefault="00F2045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0,7</w:t>
            </w:r>
          </w:p>
        </w:tc>
      </w:tr>
      <w:tr w:rsidR="00F2045C">
        <w:tc>
          <w:tcPr>
            <w:tcW w:w="566" w:type="dxa"/>
          </w:tcPr>
          <w:p w:rsidR="00F2045C" w:rsidRDefault="00F2045C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4989" w:type="dxa"/>
          </w:tcPr>
          <w:p w:rsidR="00F2045C" w:rsidRDefault="00F2045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F2045C" w:rsidRDefault="00F2045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045C" w:rsidRDefault="00F2045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045C" w:rsidRDefault="00F2045C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</w:t>
            </w:r>
            <w:r>
              <w:lastRenderedPageBreak/>
              <w:t>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0,7</w:t>
            </w:r>
          </w:p>
        </w:tc>
      </w:tr>
      <w:tr w:rsidR="00F2045C">
        <w:tc>
          <w:tcPr>
            <w:tcW w:w="566" w:type="dxa"/>
          </w:tcPr>
          <w:p w:rsidR="00F2045C" w:rsidRDefault="00F2045C">
            <w:pPr>
              <w:pStyle w:val="ConsPlusNormal"/>
              <w:jc w:val="both"/>
            </w:pPr>
            <w:bookmarkStart w:id="9" w:name="P1061"/>
            <w:bookmarkEnd w:id="9"/>
            <w:r>
              <w:t>4</w:t>
            </w:r>
          </w:p>
        </w:tc>
        <w:tc>
          <w:tcPr>
            <w:tcW w:w="4989" w:type="dxa"/>
          </w:tcPr>
          <w:p w:rsidR="00F2045C" w:rsidRDefault="00F2045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F2045C" w:rsidRDefault="00F2045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045C" w:rsidRDefault="00F2045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045C" w:rsidRDefault="00F2045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0,7</w:t>
            </w:r>
          </w:p>
        </w:tc>
      </w:tr>
      <w:tr w:rsidR="00F2045C">
        <w:tc>
          <w:tcPr>
            <w:tcW w:w="566" w:type="dxa"/>
          </w:tcPr>
          <w:p w:rsidR="00F2045C" w:rsidRDefault="00F2045C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4989" w:type="dxa"/>
          </w:tcPr>
          <w:p w:rsidR="00F2045C" w:rsidRDefault="00F2045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F2045C" w:rsidRDefault="00F2045C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</w:t>
            </w:r>
            <w:r>
              <w:lastRenderedPageBreak/>
              <w:t>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045C" w:rsidRDefault="00F2045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045C" w:rsidRDefault="00F2045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0,7</w:t>
            </w:r>
          </w:p>
        </w:tc>
      </w:tr>
      <w:tr w:rsidR="00F2045C">
        <w:tc>
          <w:tcPr>
            <w:tcW w:w="566" w:type="dxa"/>
          </w:tcPr>
          <w:p w:rsidR="00F2045C" w:rsidRDefault="00F2045C">
            <w:pPr>
              <w:pStyle w:val="ConsPlusNormal"/>
              <w:jc w:val="both"/>
            </w:pPr>
            <w:bookmarkStart w:id="10" w:name="P1075"/>
            <w:bookmarkEnd w:id="10"/>
            <w:r>
              <w:t>6</w:t>
            </w:r>
          </w:p>
        </w:tc>
        <w:tc>
          <w:tcPr>
            <w:tcW w:w="4989" w:type="dxa"/>
          </w:tcPr>
          <w:p w:rsidR="00F2045C" w:rsidRDefault="00F2045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F2045C" w:rsidRDefault="00F2045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045C" w:rsidRDefault="00F2045C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</w:t>
            </w:r>
            <w:r>
              <w:lastRenderedPageBreak/>
              <w:t>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045C" w:rsidRDefault="00F2045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0,7</w:t>
            </w:r>
          </w:p>
        </w:tc>
      </w:tr>
      <w:tr w:rsidR="00F2045C">
        <w:tc>
          <w:tcPr>
            <w:tcW w:w="566" w:type="dxa"/>
          </w:tcPr>
          <w:p w:rsidR="00F2045C" w:rsidRDefault="00F2045C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4989" w:type="dxa"/>
          </w:tcPr>
          <w:p w:rsidR="00F2045C" w:rsidRDefault="00F2045C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пунктах, и приравненные к нему, за исключением населения и потребителей, указанных в </w:t>
            </w:r>
            <w:hyperlink w:anchor="P1061">
              <w:r>
                <w:rPr>
                  <w:color w:val="0000FF"/>
                </w:rPr>
                <w:t>строках 4</w:t>
              </w:r>
            </w:hyperlink>
            <w:r>
              <w:t xml:space="preserve"> - </w:t>
            </w:r>
            <w:hyperlink w:anchor="P1075">
              <w:r>
                <w:rPr>
                  <w:color w:val="0000FF"/>
                </w:rPr>
                <w:t>6</w:t>
              </w:r>
            </w:hyperlink>
            <w:r>
              <w:t>:</w:t>
            </w:r>
          </w:p>
          <w:p w:rsidR="00F2045C" w:rsidRDefault="00F2045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2045C" w:rsidRDefault="00F2045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2045C" w:rsidRDefault="00F2045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bookmarkStart w:id="11" w:name="_GoBack"/>
            <w:bookmarkEnd w:id="11"/>
            <w:r>
              <w:t>0,7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0,7</w:t>
            </w:r>
          </w:p>
        </w:tc>
      </w:tr>
      <w:tr w:rsidR="00F2045C">
        <w:tc>
          <w:tcPr>
            <w:tcW w:w="566" w:type="dxa"/>
          </w:tcPr>
          <w:p w:rsidR="00F2045C" w:rsidRDefault="00F2045C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4989" w:type="dxa"/>
          </w:tcPr>
          <w:p w:rsidR="00F2045C" w:rsidRDefault="00F2045C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-</w:t>
            </w:r>
          </w:p>
        </w:tc>
      </w:tr>
      <w:tr w:rsidR="00F2045C">
        <w:tc>
          <w:tcPr>
            <w:tcW w:w="566" w:type="dxa"/>
          </w:tcPr>
          <w:p w:rsidR="00F2045C" w:rsidRDefault="00F2045C">
            <w:pPr>
              <w:pStyle w:val="ConsPlusNormal"/>
              <w:jc w:val="both"/>
            </w:pPr>
            <w:r>
              <w:lastRenderedPageBreak/>
              <w:t>8.1</w:t>
            </w:r>
          </w:p>
        </w:tc>
        <w:tc>
          <w:tcPr>
            <w:tcW w:w="4989" w:type="dxa"/>
          </w:tcPr>
          <w:p w:rsidR="00F2045C" w:rsidRDefault="00F2045C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0,7</w:t>
            </w:r>
          </w:p>
        </w:tc>
      </w:tr>
      <w:tr w:rsidR="00F2045C">
        <w:tc>
          <w:tcPr>
            <w:tcW w:w="566" w:type="dxa"/>
          </w:tcPr>
          <w:p w:rsidR="00F2045C" w:rsidRDefault="00F2045C">
            <w:pPr>
              <w:pStyle w:val="ConsPlusNormal"/>
              <w:jc w:val="both"/>
            </w:pPr>
            <w:r>
              <w:t>8.2</w:t>
            </w:r>
          </w:p>
        </w:tc>
        <w:tc>
          <w:tcPr>
            <w:tcW w:w="4989" w:type="dxa"/>
          </w:tcPr>
          <w:p w:rsidR="00F2045C" w:rsidRDefault="00F2045C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1</w:t>
            </w:r>
          </w:p>
        </w:tc>
      </w:tr>
      <w:tr w:rsidR="00F2045C">
        <w:tc>
          <w:tcPr>
            <w:tcW w:w="566" w:type="dxa"/>
          </w:tcPr>
          <w:p w:rsidR="00F2045C" w:rsidRDefault="00F2045C">
            <w:pPr>
              <w:pStyle w:val="ConsPlusNormal"/>
              <w:jc w:val="both"/>
            </w:pPr>
            <w:r>
              <w:t>8.3</w:t>
            </w:r>
          </w:p>
        </w:tc>
        <w:tc>
          <w:tcPr>
            <w:tcW w:w="4989" w:type="dxa"/>
          </w:tcPr>
          <w:p w:rsidR="00F2045C" w:rsidRDefault="00F2045C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1</w:t>
            </w:r>
          </w:p>
        </w:tc>
      </w:tr>
      <w:tr w:rsidR="00F2045C">
        <w:tc>
          <w:tcPr>
            <w:tcW w:w="566" w:type="dxa"/>
          </w:tcPr>
          <w:p w:rsidR="00F2045C" w:rsidRDefault="00F2045C">
            <w:pPr>
              <w:pStyle w:val="ConsPlusNormal"/>
              <w:jc w:val="both"/>
            </w:pPr>
            <w:r>
              <w:t>8.4</w:t>
            </w:r>
          </w:p>
        </w:tc>
        <w:tc>
          <w:tcPr>
            <w:tcW w:w="4989" w:type="dxa"/>
          </w:tcPr>
          <w:p w:rsidR="00F2045C" w:rsidRDefault="00F2045C">
            <w:pPr>
              <w:pStyle w:val="ConsPlusNormal"/>
              <w:jc w:val="both"/>
            </w:pPr>
            <w:r>
              <w:t>Содержащиеся за счет прихожан религиозные организации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F2045C" w:rsidRDefault="00F2045C">
            <w:pPr>
              <w:pStyle w:val="ConsPlusNormal"/>
              <w:jc w:val="center"/>
            </w:pPr>
            <w:r>
              <w:t>1</w:t>
            </w:r>
          </w:p>
        </w:tc>
      </w:tr>
    </w:tbl>
    <w:p w:rsidR="00F2045C" w:rsidRDefault="00F2045C">
      <w:pPr>
        <w:pStyle w:val="ConsPlusNormal"/>
        <w:jc w:val="both"/>
      </w:pPr>
    </w:p>
    <w:p w:rsidR="00F2045C" w:rsidRDefault="00F2045C">
      <w:pPr>
        <w:pStyle w:val="ConsPlusNormal"/>
        <w:jc w:val="both"/>
      </w:pPr>
    </w:p>
    <w:p w:rsidR="00F2045C" w:rsidRDefault="00F204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258C" w:rsidRDefault="007E258C"/>
    <w:sectPr w:rsidR="007E258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5C"/>
    <w:rsid w:val="007E258C"/>
    <w:rsid w:val="00F2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AEEFC-4661-4C14-9FD8-C7261EF3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204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0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204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20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204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204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204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85549" TargetMode="External"/><Relationship Id="rId13" Type="http://schemas.openxmlformats.org/officeDocument/2006/relationships/hyperlink" Target="https://login.consultant.ru/link/?req=doc&amp;base=LAW&amp;n=467710&amp;dst=10003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826&amp;dst=100018" TargetMode="External"/><Relationship Id="rId12" Type="http://schemas.openxmlformats.org/officeDocument/2006/relationships/hyperlink" Target="https://login.consultant.ru/link/?req=doc&amp;base=LAW&amp;n=467710&amp;dst=10003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7710&amp;dst=1000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526" TargetMode="External"/><Relationship Id="rId11" Type="http://schemas.openxmlformats.org/officeDocument/2006/relationships/hyperlink" Target="https://login.consultant.ru/link/?req=doc&amp;base=LAW&amp;n=467710&amp;dst=100037" TargetMode="External"/><Relationship Id="rId5" Type="http://schemas.openxmlformats.org/officeDocument/2006/relationships/hyperlink" Target="https://login.consultant.ru/link/?req=doc&amp;base=LAW&amp;n=483148" TargetMode="External"/><Relationship Id="rId15" Type="http://schemas.openxmlformats.org/officeDocument/2006/relationships/hyperlink" Target="https://login.consultant.ru/link/?req=doc&amp;base=LAW&amp;n=467710&amp;dst=100037" TargetMode="External"/><Relationship Id="rId10" Type="http://schemas.openxmlformats.org/officeDocument/2006/relationships/hyperlink" Target="https://login.consultant.ru/link/?req=doc&amp;base=LAW&amp;n=467710&amp;dst=10003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7710&amp;dst=100037" TargetMode="External"/><Relationship Id="rId14" Type="http://schemas.openxmlformats.org/officeDocument/2006/relationships/hyperlink" Target="https://login.consultant.ru/link/?req=doc&amp;base=LAW&amp;n=467710&amp;dst=10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9264</Words>
  <Characters>52806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Наталья Ивановна</dc:creator>
  <cp:keywords/>
  <dc:description/>
  <cp:lastModifiedBy>Колганова Наталья Ивановна</cp:lastModifiedBy>
  <cp:revision>1</cp:revision>
  <dcterms:created xsi:type="dcterms:W3CDTF">2024-12-02T14:57:00Z</dcterms:created>
  <dcterms:modified xsi:type="dcterms:W3CDTF">2024-12-02T14:58:00Z</dcterms:modified>
</cp:coreProperties>
</file>