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НИЖЕГОРОДСКОЙ ОБЛАСТИ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июня 2014 г. N 425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НИЖЕГОРОДСКОЙ ОБЛАСТИ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2012 ГОДА N 310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consultantplus://offline/ref=87E26FB3E3DD95C756794AA41DA2217D789E15D6823A9C277C771973E4y2L0P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Российской Федерации от 22 июля 2013 года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 Правительство Нижегородской области постановляет: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consultantplus://offline/ref=87E26FB3E3DD95C7567954A90BCE7E787E934ADB8D319E752428422EB3298A3CyCLEP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Нижегородской области от 28 мая 2012 года N 310 "Об установлении размера социальной нормы потребления электрической энергии населением" следующие изменения: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признать утратившим силу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consultantplus://offline/ref=87E26FB3E3DD95C7567954A90BCE7E787E934ADB8D3A91732128422EB3298A3CCE206094ECB342A4F3170AyEL6P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абзац второй пункта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;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дополнить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consultantplus://offline/ref=87E26FB3E3DD95C7567954A90BCE7E787E934ADB8D3A91732128422EB3298A3CCE206094ECB342A4F3170ByEL8P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абзацем следующего содержания: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гражданами, зарегистрированными в установленном порядке в жилом помещении или проживающими в жилом помещении специализированного жилищного фонда.";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3 пункта 1 вступает в силу с 1 сентября 2014 года (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Par57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абзац третий пункта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данного документа).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pStyle w:val="ConsPlusNonformat"/>
      </w:pPr>
      <w:r>
        <w:t xml:space="preserve">              1</w:t>
      </w:r>
    </w:p>
    <w:p w:rsidR="00105A75" w:rsidRDefault="00105A75">
      <w:pPr>
        <w:pStyle w:val="ConsPlusNonformat"/>
      </w:pPr>
      <w:bookmarkStart w:id="0" w:name="Par19"/>
      <w:bookmarkEnd w:id="0"/>
      <w:r>
        <w:t xml:space="preserve">    3) </w:t>
      </w:r>
      <w:proofErr w:type="gramStart"/>
      <w:r>
        <w:fldChar w:fldCharType="begin"/>
      </w:r>
      <w:r>
        <w:instrText xml:space="preserve">HYPERLINK consultantplus://offline/ref=87E26FB3E3DD95C7567954A90BCE7E787E934ADB8D3A91732228422EB3298A3CCE206094ECB342A4F3170AyEL7P </w:instrText>
      </w:r>
      <w:r>
        <w:fldChar w:fldCharType="separate"/>
      </w:r>
      <w:r>
        <w:rPr>
          <w:color w:val="0000FF"/>
        </w:rPr>
        <w:t>пункт 3</w:t>
      </w:r>
      <w:r>
        <w:fldChar w:fldCharType="end"/>
      </w:r>
      <w:r>
        <w:t xml:space="preserve">  изложить</w:t>
      </w:r>
      <w:proofErr w:type="gramEnd"/>
      <w:r>
        <w:t xml:space="preserve"> в следующей редакции:</w:t>
      </w:r>
    </w:p>
    <w:p w:rsidR="00105A75" w:rsidRDefault="00105A75">
      <w:pPr>
        <w:pStyle w:val="ConsPlusNonformat"/>
      </w:pPr>
      <w:r>
        <w:t xml:space="preserve">      1</w:t>
      </w:r>
    </w:p>
    <w:p w:rsidR="00105A75" w:rsidRDefault="00105A75">
      <w:pPr>
        <w:pStyle w:val="ConsPlusNonformat"/>
      </w:pPr>
      <w:r>
        <w:t xml:space="preserve">    "3 .  </w:t>
      </w:r>
      <w:proofErr w:type="gramStart"/>
      <w:r>
        <w:t>С  1</w:t>
      </w:r>
      <w:proofErr w:type="gramEnd"/>
      <w:r>
        <w:t xml:space="preserve">  сентября  2014 года к величине социальной нормы потребления</w:t>
      </w:r>
    </w:p>
    <w:p w:rsidR="00105A75" w:rsidRDefault="00105A75">
      <w:pPr>
        <w:pStyle w:val="ConsPlusNonformat"/>
      </w:pPr>
      <w:proofErr w:type="gramStart"/>
      <w:r>
        <w:t>электрической  энергии</w:t>
      </w:r>
      <w:proofErr w:type="gramEnd"/>
      <w:r>
        <w:t>,  установленной  пунктом 1 настоящего постановления,</w:t>
      </w:r>
    </w:p>
    <w:p w:rsidR="00105A75" w:rsidRDefault="00105A75">
      <w:pPr>
        <w:pStyle w:val="ConsPlusNonformat"/>
      </w:pPr>
      <w:proofErr w:type="gramStart"/>
      <w:r>
        <w:t>применяется  повышающий</w:t>
      </w:r>
      <w:proofErr w:type="gramEnd"/>
      <w:r>
        <w:t xml:space="preserve"> коэффициент, равный 1,5 для домохозяйств, в которых</w:t>
      </w:r>
    </w:p>
    <w:p w:rsidR="00105A75" w:rsidRDefault="00105A75">
      <w:pPr>
        <w:pStyle w:val="ConsPlusNonformat"/>
      </w:pPr>
      <w:r>
        <w:t xml:space="preserve">проживают   </w:t>
      </w:r>
      <w:proofErr w:type="gramStart"/>
      <w:r>
        <w:t xml:space="preserve">семьи,   </w:t>
      </w:r>
      <w:proofErr w:type="gramEnd"/>
      <w:r>
        <w:t>состоящие  из  получателей  пенсии  по  старости  либо</w:t>
      </w:r>
    </w:p>
    <w:p w:rsidR="00105A75" w:rsidRDefault="00105A75">
      <w:pPr>
        <w:pStyle w:val="ConsPlusNonformat"/>
      </w:pPr>
      <w:r>
        <w:t>инвалидности (семьи пенсионеров).";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pStyle w:val="ConsPlusNonformat"/>
      </w:pPr>
      <w:r>
        <w:t xml:space="preserve">    </w:t>
      </w:r>
      <w:proofErr w:type="gramStart"/>
      <w:r>
        <w:t>Действие  подпункта</w:t>
      </w:r>
      <w:proofErr w:type="gramEnd"/>
      <w:r>
        <w:t xml:space="preserve">  4  пункта  1  распространяется  на правоотношения,</w:t>
      </w:r>
    </w:p>
    <w:p w:rsidR="00105A75" w:rsidRDefault="00105A75">
      <w:pPr>
        <w:pStyle w:val="ConsPlusNonformat"/>
      </w:pPr>
      <w:r>
        <w:t>возникшие с 1 июля 2014 года (</w:t>
      </w:r>
      <w:hyperlink w:anchor="Par56" w:history="1">
        <w:r>
          <w:rPr>
            <w:color w:val="0000FF"/>
          </w:rPr>
          <w:t>абзац второй пункта 2</w:t>
        </w:r>
      </w:hyperlink>
      <w:r>
        <w:t xml:space="preserve"> данного документа).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pStyle w:val="ConsPlusNonformat"/>
      </w:pPr>
      <w:r>
        <w:t xml:space="preserve">                          2</w:t>
      </w:r>
    </w:p>
    <w:p w:rsidR="00105A75" w:rsidRDefault="00105A75">
      <w:pPr>
        <w:pStyle w:val="ConsPlusNonformat"/>
      </w:pPr>
      <w:bookmarkStart w:id="1" w:name="Par31"/>
      <w:bookmarkEnd w:id="1"/>
      <w:r>
        <w:t xml:space="preserve">    4) </w:t>
      </w:r>
      <w:hyperlink r:id="rId5" w:history="1">
        <w:r>
          <w:rPr>
            <w:color w:val="0000FF"/>
          </w:rPr>
          <w:t>дополнить</w:t>
        </w:r>
      </w:hyperlink>
      <w:r>
        <w:t xml:space="preserve"> пунктом </w:t>
      </w:r>
      <w:proofErr w:type="gramStart"/>
      <w:r>
        <w:t>3  следующего</w:t>
      </w:r>
      <w:proofErr w:type="gramEnd"/>
      <w:r>
        <w:t xml:space="preserve"> содержания:</w:t>
      </w:r>
    </w:p>
    <w:p w:rsidR="00105A75" w:rsidRDefault="00105A75">
      <w:pPr>
        <w:pStyle w:val="ConsPlusNonformat"/>
      </w:pPr>
      <w:r>
        <w:t xml:space="preserve">      2</w:t>
      </w:r>
    </w:p>
    <w:p w:rsidR="00105A75" w:rsidRDefault="00105A75">
      <w:pPr>
        <w:pStyle w:val="ConsPlusNonformat"/>
      </w:pPr>
      <w:r>
        <w:t xml:space="preserve">    "3 .   С   </w:t>
      </w:r>
      <w:proofErr w:type="gramStart"/>
      <w:r>
        <w:t>1  июля</w:t>
      </w:r>
      <w:proofErr w:type="gramEnd"/>
      <w:r>
        <w:t xml:space="preserve">  2014  года   установленная   пунктом  1  настоящего</w:t>
      </w:r>
    </w:p>
    <w:p w:rsidR="00105A75" w:rsidRDefault="00105A75">
      <w:pPr>
        <w:pStyle w:val="ConsPlusNonformat"/>
      </w:pPr>
      <w:proofErr w:type="gramStart"/>
      <w:r>
        <w:t>постановления  величина</w:t>
      </w:r>
      <w:proofErr w:type="gramEnd"/>
      <w:r>
        <w:t xml:space="preserve">  социальной нормы потребления электрической энергии</w:t>
      </w:r>
    </w:p>
    <w:p w:rsidR="00105A75" w:rsidRDefault="00105A75">
      <w:pPr>
        <w:pStyle w:val="ConsPlusNonformat"/>
      </w:pPr>
      <w:r>
        <w:t xml:space="preserve">для лиц, одиноко проживающих в жилом помещении, увеличивается на 35 </w:t>
      </w:r>
      <w:proofErr w:type="spellStart"/>
      <w:r>
        <w:t>кВт.ч</w:t>
      </w:r>
      <w:proofErr w:type="spellEnd"/>
      <w:r>
        <w:t xml:space="preserve"> в</w:t>
      </w:r>
    </w:p>
    <w:p w:rsidR="00105A75" w:rsidRDefault="00105A75">
      <w:pPr>
        <w:pStyle w:val="ConsPlusNonformat"/>
      </w:pPr>
      <w:r>
        <w:t>месяц.";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pStyle w:val="ConsPlusNonformat"/>
      </w:pPr>
      <w:r>
        <w:t xml:space="preserve">    </w:t>
      </w:r>
      <w:proofErr w:type="gramStart"/>
      <w:r>
        <w:t>Действие  подпункта</w:t>
      </w:r>
      <w:proofErr w:type="gramEnd"/>
      <w:r>
        <w:t xml:space="preserve">  5  пункта  1  распространяется  на правоотношения,</w:t>
      </w:r>
    </w:p>
    <w:p w:rsidR="00105A75" w:rsidRDefault="00105A75">
      <w:pPr>
        <w:pStyle w:val="ConsPlusNonformat"/>
      </w:pPr>
      <w:r>
        <w:t>возникшие с 1 июля 2014 года (</w:t>
      </w:r>
      <w:hyperlink w:anchor="Par56" w:history="1">
        <w:r>
          <w:rPr>
            <w:color w:val="0000FF"/>
          </w:rPr>
          <w:t>абзац второй пункта 2</w:t>
        </w:r>
      </w:hyperlink>
      <w:r>
        <w:t xml:space="preserve"> данного документа).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pStyle w:val="ConsPlusNonformat"/>
      </w:pPr>
      <w:r>
        <w:t xml:space="preserve">                          3</w:t>
      </w:r>
    </w:p>
    <w:p w:rsidR="00105A75" w:rsidRDefault="00105A75">
      <w:pPr>
        <w:pStyle w:val="ConsPlusNonformat"/>
      </w:pPr>
      <w:bookmarkStart w:id="2" w:name="Par42"/>
      <w:bookmarkEnd w:id="2"/>
      <w:r>
        <w:t xml:space="preserve">    5)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пунктом </w:t>
      </w:r>
      <w:proofErr w:type="gramStart"/>
      <w:r>
        <w:t>3  следующего</w:t>
      </w:r>
      <w:proofErr w:type="gramEnd"/>
      <w:r>
        <w:t xml:space="preserve"> содержания:</w:t>
      </w:r>
    </w:p>
    <w:p w:rsidR="00105A75" w:rsidRDefault="00105A75">
      <w:pPr>
        <w:pStyle w:val="ConsPlusNonformat"/>
      </w:pPr>
      <w:r>
        <w:t xml:space="preserve">      3</w:t>
      </w:r>
    </w:p>
    <w:p w:rsidR="00105A75" w:rsidRDefault="00105A75">
      <w:pPr>
        <w:pStyle w:val="ConsPlusNonformat"/>
      </w:pPr>
      <w:r>
        <w:t xml:space="preserve">    "3 .  </w:t>
      </w:r>
      <w:proofErr w:type="gramStart"/>
      <w:r>
        <w:t>К  величине</w:t>
      </w:r>
      <w:proofErr w:type="gramEnd"/>
      <w:r>
        <w:t xml:space="preserve">  социальной  нормы потребления электрической энергии,</w:t>
      </w:r>
    </w:p>
    <w:p w:rsidR="00105A75" w:rsidRDefault="00105A75">
      <w:pPr>
        <w:pStyle w:val="ConsPlusNonformat"/>
      </w:pPr>
      <w:proofErr w:type="gramStart"/>
      <w:r>
        <w:t>установленной  пунктом</w:t>
      </w:r>
      <w:proofErr w:type="gramEnd"/>
      <w:r>
        <w:t xml:space="preserve">  1  настоящего постановления, применяется повышающий</w:t>
      </w:r>
    </w:p>
    <w:p w:rsidR="00105A75" w:rsidRDefault="00105A75">
      <w:pPr>
        <w:pStyle w:val="ConsPlusNonformat"/>
      </w:pPr>
      <w:r>
        <w:t>коэффициент, равный 1,5 для домохозяйств: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которых проживают семьи, отнесенные в соответствии с нормативными правовыми </w:t>
      </w:r>
      <w:r>
        <w:rPr>
          <w:rFonts w:ascii="Calibri" w:hAnsi="Calibri" w:cs="Calibri"/>
        </w:rPr>
        <w:lastRenderedPageBreak/>
        <w:t>актами Нижегородской области к категории многодетных семей;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которых проживают семьи, имеющие в своем составе инвалидов;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которых проживают семьи, имеющие в своем составе детей-инвалидов;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которых проживают семьи, отнесенные к категории замещающих семей, имеющие в своем составе детей, оставшихся без попечения родителей.";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6 пункта 1 вступил в силу с 1 июля 2014 года (</w:t>
      </w:r>
      <w:hyperlink w:anchor="Par58" w:history="1">
        <w:r>
          <w:rPr>
            <w:rFonts w:ascii="Calibri" w:hAnsi="Calibri" w:cs="Calibri"/>
            <w:color w:val="0000FF"/>
          </w:rPr>
          <w:t>абзац четвертый пункта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 xml:space="preserve">6) </w:t>
      </w:r>
      <w:hyperlink r:id="rId7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исключить.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Настоящее постановление, за исключением </w:t>
      </w:r>
      <w:hyperlink w:anchor="Par19" w:history="1">
        <w:r>
          <w:rPr>
            <w:rFonts w:ascii="Calibri" w:hAnsi="Calibri" w:cs="Calibri"/>
            <w:color w:val="0000FF"/>
          </w:rPr>
          <w:t>подпунктов 3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6 пункта 1</w:t>
        </w:r>
      </w:hyperlink>
      <w:r>
        <w:rPr>
          <w:rFonts w:ascii="Calibri" w:hAnsi="Calibri" w:cs="Calibri"/>
        </w:rPr>
        <w:t>, вступает в силу по истечении 10 дней со дня его официального опубликования.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 xml:space="preserve">Действие </w:t>
      </w:r>
      <w:hyperlink w:anchor="Par31" w:history="1">
        <w:r>
          <w:rPr>
            <w:rFonts w:ascii="Calibri" w:hAnsi="Calibri" w:cs="Calibri"/>
            <w:color w:val="0000FF"/>
          </w:rPr>
          <w:t>подпунктов 4</w:t>
        </w:r>
      </w:hyperlink>
      <w:r>
        <w:rPr>
          <w:rFonts w:ascii="Calibri" w:hAnsi="Calibri" w:cs="Calibri"/>
        </w:rPr>
        <w:t xml:space="preserve">, </w:t>
      </w:r>
      <w:hyperlink w:anchor="Par42" w:history="1">
        <w:r>
          <w:rPr>
            <w:rFonts w:ascii="Calibri" w:hAnsi="Calibri" w:cs="Calibri"/>
            <w:color w:val="0000FF"/>
          </w:rPr>
          <w:t>5 пункта 1</w:t>
        </w:r>
      </w:hyperlink>
      <w:r>
        <w:rPr>
          <w:rFonts w:ascii="Calibri" w:hAnsi="Calibri" w:cs="Calibri"/>
        </w:rPr>
        <w:t xml:space="preserve"> настоящего постановления распространяется на правоотношения, возникшие с 1 июля 2014 года.</w:t>
      </w:r>
    </w:p>
    <w:bookmarkStart w:id="5" w:name="Par57"/>
    <w:bookmarkEnd w:id="5"/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Par19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Подпункт 3 пункта 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постановления вступает в силу с 1 сентября 2014 года.</w:t>
      </w:r>
    </w:p>
    <w:bookmarkStart w:id="6" w:name="Par58"/>
    <w:bookmarkEnd w:id="6"/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Par54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Подпункт 6 пункта 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постановления вступает в силу с 1 июля 2014 года.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Губернатора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В.П.ШАНЦЕВ</w:t>
      </w: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A75" w:rsidRDefault="0010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5A75" w:rsidRDefault="00105A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6F61" w:rsidRDefault="00266F61">
      <w:bookmarkStart w:id="7" w:name="_GoBack"/>
      <w:bookmarkEnd w:id="7"/>
    </w:p>
    <w:sectPr w:rsidR="00266F61" w:rsidSect="007D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75"/>
    <w:rsid w:val="00105A75"/>
    <w:rsid w:val="002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4EF5-DCDA-421D-97C6-C23671F6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E26FB3E3DD95C7567954A90BCE7E787E934ADB8D319E752428422EB3298A3CCE206094ECB342A4F31709yELF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26FB3E3DD95C7567954A90BCE7E787E934ADB8D3A91732128422EB3298A3CyCLEP" TargetMode="External"/><Relationship Id="rId5" Type="http://schemas.openxmlformats.org/officeDocument/2006/relationships/hyperlink" Target="consultantplus://offline/ref=87E26FB3E3DD95C7567954A90BCE7E787E934ADB8D3A91732128422EB3298A3CyCLE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2015-02-13T15:11:00Z</dcterms:created>
  <dcterms:modified xsi:type="dcterms:W3CDTF">2015-02-13T15:13:00Z</dcterms:modified>
</cp:coreProperties>
</file>