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ЦЕН И ТАРИФОВ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ВЛАДИМИРСКОЙ ОБЛАСТИ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декабря 2013 г. N 34/40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СОЦИАЛЬНЫХ НОРМ ПОТРЕБЛЕНИЯ ЭЛЕКТРИЧЕСКОЙ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ЭНЕРГИИ (МОЩНОСТИ) В ОТНОШЕНИИ ГРУПП ДОМОХОЗЯЙСТВ И ТИПОВ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ЖИЛЫХ ПОМЕЩЕНИЙ ВО ВЛАДИМИРСКОЙ ОБЛАСТИ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22.07.2013 N 614 "О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(мощности)" департамент цен и тарифов администрации Владимирской области постановляет: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и ввести в действие с 01.07.2014 социальные </w:t>
      </w:r>
      <w:hyperlink w:anchor="Par31" w:history="1">
        <w:r>
          <w:rPr>
            <w:rFonts w:ascii="Calibri" w:hAnsi="Calibri" w:cs="Calibri"/>
            <w:color w:val="0000FF"/>
          </w:rPr>
          <w:t>нормы</w:t>
        </w:r>
      </w:hyperlink>
      <w:r>
        <w:rPr>
          <w:rFonts w:ascii="Calibri" w:hAnsi="Calibri" w:cs="Calibri"/>
        </w:rPr>
        <w:t xml:space="preserve"> потребления электрической энергии (мощности) в отношении групп домохозяйств и типов жилых помещений во Владимирской области согласно приложению.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Социальные </w:t>
      </w:r>
      <w:hyperlink w:anchor="Par31" w:history="1">
        <w:r>
          <w:rPr>
            <w:rFonts w:ascii="Calibri" w:hAnsi="Calibri" w:cs="Calibri"/>
            <w:color w:val="0000FF"/>
          </w:rPr>
          <w:t>нормы</w:t>
        </w:r>
      </w:hyperlink>
      <w:r>
        <w:rPr>
          <w:rFonts w:ascii="Calibri" w:hAnsi="Calibri" w:cs="Calibri"/>
        </w:rPr>
        <w:t xml:space="preserve"> потребления электрической энергии (мощности) применяются в отношении населения и категорий потребителей, приравненных к населению.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подлежит официальному опубликованию в средствах массовой информации.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правления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цен и тарифов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Владимирской области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Р.Н.СОРОКИН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цен и тарифов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Владимирской области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18.12.2013 N 34/40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477D0A" w:rsidSect="00B274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СОЦИАЛЬНАЯ НОРМА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ПОТРЕБЛЕНИЯ ЭЛЕКТРИЧЕСКОЙ ЭНЕРГИИ (МОЩНОСТИ) В ОТНОШЕНИИ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ГРУПП ДОМОХОЗЯЙСТВ И ТИПОВ ЖИЛЫХ ПОМЕЩЕНИЙ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 ВЛАДИМИРСКОЙ ОБЛАСТИ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301" w:type="dxa"/>
        <w:tblInd w:w="-8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851"/>
        <w:gridCol w:w="1134"/>
        <w:gridCol w:w="1701"/>
        <w:gridCol w:w="1134"/>
        <w:gridCol w:w="1276"/>
        <w:gridCol w:w="1134"/>
        <w:gridCol w:w="1276"/>
        <w:gridCol w:w="1133"/>
        <w:gridCol w:w="1134"/>
        <w:gridCol w:w="1133"/>
        <w:gridCol w:w="1134"/>
      </w:tblGrid>
      <w:tr w:rsidR="00477D0A" w:rsidRPr="00477D0A" w:rsidTr="00477D0A">
        <w:trPr>
          <w:trHeight w:val="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N</w:t>
            </w:r>
          </w:p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Категория потребителей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Единица измерения</w:t>
            </w:r>
          </w:p>
        </w:tc>
        <w:tc>
          <w:tcPr>
            <w:tcW w:w="12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Социальная норма потребления электрической энергии (мощности) для домохозяйств</w:t>
            </w:r>
          </w:p>
        </w:tc>
      </w:tr>
      <w:tr w:rsidR="00477D0A" w:rsidRPr="00477D0A" w:rsidTr="00477D0A">
        <w:trPr>
          <w:trHeight w:val="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первой группы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второй группы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третьей группы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четвертой группы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пятой группы</w:t>
            </w:r>
          </w:p>
        </w:tc>
      </w:tr>
      <w:tr w:rsidR="00477D0A" w:rsidRPr="00477D0A" w:rsidTr="00477D0A">
        <w:trPr>
          <w:trHeight w:val="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домохозяйство с одним лицом, зарегистрированным в жилом помещении в установленном порядке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домохозяйство, в котором лица, одиноко проживающие в жилом помещении, являются получателями пенсии по старости либо инвалидности (одиноко проживающие пенсионеры), зарегистрированными в жилом помещении в установленном порядке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домохозяйство с двумя лицами, зарегистрированными в жилом помещении в установленном порядке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домохозяйство, состоящее из двух получателей пенсии по старости либо инвалидности, зарегистрированных в жилом помещении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домохозяйство с тремя лицами, зарегистрированными в жилом помещении в установленном порядке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домохозяйство, состоящее из трех получателей пенсии по старости либо инвалидности, зарегистрированных в жилом помещении по месту жительства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домохозяйство с четырьмя лицами, зарегистрированными в жилом помещении в установленном порядке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домохозяйство, состоящее из четырех получателей пенсии по старости либо инвалидности,</w:t>
            </w:r>
          </w:p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зарегистрированных в жилом помещении по месту жительства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домохозяйство с пятью и более лицами, зарегистрированными в жилом помещении в установленном порядке по месту жительства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домохозяйство, состоящее из пяти и более получателей пенсии по старости либо инвалидности, зарегистрированных в жилом помещении по месту жительства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13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  <w:sz w:val="18"/>
              </w:rPr>
            </w:pPr>
            <w:bookmarkStart w:id="3" w:name="Par70"/>
            <w:bookmarkEnd w:id="3"/>
            <w:r w:rsidRPr="00477D0A">
              <w:rPr>
                <w:rFonts w:ascii="Calibri" w:hAnsi="Calibri" w:cs="Calibri"/>
                <w:sz w:val="18"/>
              </w:rPr>
              <w:t>1.</w:t>
            </w:r>
          </w:p>
        </w:tc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 в городских населенных пунктах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320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 xml:space="preserve">Жилые помещения, не оборудованные в установленном </w:t>
            </w:r>
            <w:r w:rsidRPr="00477D0A">
              <w:rPr>
                <w:rFonts w:ascii="Calibri" w:hAnsi="Calibri" w:cs="Calibri"/>
                <w:sz w:val="18"/>
              </w:rPr>
              <w:lastRenderedPageBreak/>
              <w:t>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аварийном жилом фонде либо ветхом жилом фонде со степенью износа более 90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lastRenderedPageBreak/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</w:t>
            </w:r>
            <w:r w:rsidRPr="00477D0A">
              <w:rPr>
                <w:rFonts w:ascii="Calibri" w:hAnsi="Calibri" w:cs="Calibri"/>
                <w:sz w:val="18"/>
              </w:rPr>
              <w:lastRenderedPageBreak/>
              <w:t>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lastRenderedPageBreak/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480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lastRenderedPageBreak/>
              <w:t>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ветхом жилом фонде со степенью износа более 70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384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770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 xml:space="preserve"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жилом фонде либо ветхом жилом фонде со степенью износа более </w:t>
            </w:r>
            <w:r w:rsidRPr="00477D0A">
              <w:rPr>
                <w:rFonts w:ascii="Calibri" w:hAnsi="Calibri" w:cs="Calibri"/>
                <w:sz w:val="18"/>
              </w:rPr>
              <w:lastRenderedPageBreak/>
              <w:t>90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lastRenderedPageBreak/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930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lastRenderedPageBreak/>
              <w:t>1.6.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ветхом жилом фонде со степенью износа более 70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720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834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1.7.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4270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1.8.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780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1060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1270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  <w:sz w:val="18"/>
              </w:rPr>
            </w:pPr>
            <w:bookmarkStart w:id="4" w:name="Par176"/>
            <w:bookmarkEnd w:id="4"/>
            <w:r w:rsidRPr="00477D0A">
              <w:rPr>
                <w:rFonts w:ascii="Calibri" w:hAnsi="Calibri" w:cs="Calibri"/>
                <w:sz w:val="18"/>
              </w:rPr>
              <w:t>2.</w:t>
            </w:r>
          </w:p>
        </w:tc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 в сельских населенных пунктах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420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 xml:space="preserve">Жилые помещения, не оборудованные в установленном порядке стационарными </w:t>
            </w:r>
            <w:r w:rsidRPr="00477D0A">
              <w:rPr>
                <w:rFonts w:ascii="Calibri" w:hAnsi="Calibri" w:cs="Calibri"/>
                <w:sz w:val="18"/>
              </w:rPr>
              <w:lastRenderedPageBreak/>
              <w:t>электроплитами для приготовления пищи, электроотопительными и электронагревательными установками для целей горячего водоснабжения, в аварийном жилом фонде либо ветхом жилом фонде со степенью износа более 90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lastRenderedPageBreak/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</w:t>
            </w:r>
            <w:r w:rsidRPr="00477D0A">
              <w:rPr>
                <w:rFonts w:ascii="Calibri" w:hAnsi="Calibri" w:cs="Calibri"/>
                <w:sz w:val="18"/>
              </w:rPr>
              <w:lastRenderedPageBreak/>
              <w:t>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lastRenderedPageBreak/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580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lastRenderedPageBreak/>
              <w:t>2.3.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не оборудованные в установленном порядке стационарными электроплитами для приготовления пищи, электроотопительными и электронагревательными установками для целей горячего водоснабжения, в ветхом жилом фонде со степенью износа более 70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484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760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870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аварийном жилом фонде либо ветхом жилом фонде со степенью износа более 90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790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910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1030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lastRenderedPageBreak/>
              <w:t>2.6.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водоснабжения, в ветхом жилом фонде со степенью износа более 70 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706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934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2.7.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водоснабжения, в отопительный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4160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4370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2.8.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помещения, оборудованные в установленном порядке электроотопительными и (или) электронагревательными установками для целей горячего водоснабжения, вне отопительного периода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домохозяйство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1160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1370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  <w:sz w:val="18"/>
              </w:rPr>
            </w:pPr>
            <w:bookmarkStart w:id="5" w:name="Par282"/>
            <w:bookmarkEnd w:id="5"/>
            <w:r w:rsidRPr="00477D0A">
              <w:rPr>
                <w:rFonts w:ascii="Calibri" w:hAnsi="Calibri" w:cs="Calibri"/>
                <w:sz w:val="18"/>
              </w:rPr>
              <w:t>3.</w:t>
            </w:r>
          </w:p>
        </w:tc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Категории потребителей, приравненные к населению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Садоводческие, огороднические или дачные некоммерческие объединения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1 члена объединения</w:t>
            </w:r>
          </w:p>
        </w:tc>
        <w:tc>
          <w:tcPr>
            <w:tcW w:w="12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140</w:t>
            </w:r>
          </w:p>
        </w:tc>
      </w:tr>
      <w:tr w:rsidR="00477D0A" w:rsidRPr="00477D0A" w:rsidTr="00477D0A">
        <w:trPr>
          <w:trHeight w:val="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3.2.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Содержащиеся за счет прихожан религиозные организации, в том числе в объемах, связанных с проживанием граждан на территории таких религиозных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организацию</w:t>
            </w:r>
          </w:p>
        </w:tc>
        <w:tc>
          <w:tcPr>
            <w:tcW w:w="12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140</w:t>
            </w:r>
          </w:p>
        </w:tc>
      </w:tr>
      <w:tr w:rsidR="00477D0A" w:rsidRPr="00477D0A" w:rsidTr="00477D0A">
        <w:trPr>
          <w:trHeight w:val="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1 человека</w:t>
            </w:r>
          </w:p>
        </w:tc>
        <w:tc>
          <w:tcPr>
            <w:tcW w:w="12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42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lastRenderedPageBreak/>
              <w:t>3.3.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Физические лица, владеющие гаражами, хозяйственными постройками (погребами, сараями и иными сооружениями аналогичного назначения)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гараж или постройку</w:t>
            </w:r>
          </w:p>
        </w:tc>
        <w:tc>
          <w:tcPr>
            <w:tcW w:w="12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42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3.4.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Юридические лица в части приобретаемого объема электрической энергии (мощности) в целях потребления осужденными в помещениях для их содержания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proofErr w:type="spellStart"/>
            <w:r w:rsidRPr="00477D0A">
              <w:rPr>
                <w:rFonts w:ascii="Calibri" w:hAnsi="Calibri" w:cs="Calibri"/>
                <w:sz w:val="18"/>
              </w:rPr>
              <w:t>кВт.ч</w:t>
            </w:r>
            <w:proofErr w:type="spellEnd"/>
            <w:r w:rsidRPr="00477D0A">
              <w:rPr>
                <w:rFonts w:ascii="Calibri" w:hAnsi="Calibri" w:cs="Calibri"/>
                <w:sz w:val="18"/>
              </w:rPr>
              <w:t xml:space="preserve"> в месяц на осужденного</w:t>
            </w:r>
          </w:p>
        </w:tc>
        <w:tc>
          <w:tcPr>
            <w:tcW w:w="12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42</w:t>
            </w:r>
          </w:p>
        </w:tc>
      </w:tr>
      <w:tr w:rsidR="00477D0A" w:rsidRPr="00477D0A" w:rsidTr="00477D0A">
        <w:trPr>
          <w:trHeight w:val="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3.5.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Жилые помещения специализированного жилищного фонда, в которых проживают граждане, не объединенные совместным ведением хозяйства (шестая группа домохозяйств)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</w:rPr>
            </w:pPr>
          </w:p>
        </w:tc>
        <w:tc>
          <w:tcPr>
            <w:tcW w:w="121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D0A" w:rsidRPr="00477D0A" w:rsidRDefault="0047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8"/>
              </w:rPr>
            </w:pPr>
            <w:r w:rsidRPr="00477D0A">
              <w:rPr>
                <w:rFonts w:ascii="Calibri" w:hAnsi="Calibri" w:cs="Calibri"/>
                <w:sz w:val="18"/>
              </w:rPr>
              <w:t>42</w:t>
            </w:r>
          </w:p>
        </w:tc>
      </w:tr>
    </w:tbl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Социальная норма потребления электрической энергии для населения применяется по месту регистрации граждан.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Величина социальной нормы для категорий потребителей, приравненных к населению определяется в следующем порядке: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отношении садоводческих, огороднических или дачных некоммерческих объединений граждан (далее - объединения граждан) - некоммерческих организаций, учрежденных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хозяйства, - принимается равной социальной норме для первой группы домохозяйств на одного члена объединения граждан, а в случае, если граждане зарегистрированы в жилом помещении, располагающемся на территории такого объединения граждан, - принимается равной социальной норме для соответствующей группы домохозяйств (с первой группы по пятую);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отношении содержащихся за счет прихожан религиозных организаций, в том числе в объемах, связанных с проживанием граждан на территории таких религиозных организаций, - принимается равной сумме социальной нормы для первой группы домохозяйств и произведения социальной нормы для шестой группы домохозяйств на число проживающих граждан на территории таких религиозных организаций;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отношении гаражей, хозяйственных построек физических лиц (погребов, сараев) в части приобретаемого объема электрической энергии в целях потребления на коммунально-бытовые нужды - принимается равной социальной норме для шестой группы домохозяйств для каждого гаража (погреба, сарая);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отношении юридических лиц в части приобретаемого объема электрической энергии (мощности) в целях потребления осужденными в помещениях для их содержания при условии наличия раздельного учета электрической энергии (мощности) для указанных помещений - принимается равной социальной норме для шестой группы домохозяйств в расчете на одного осужденного.</w:t>
      </w:r>
    </w:p>
    <w:p w:rsidR="00477D0A" w:rsidRDefault="00477D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7D0A" w:rsidRDefault="00477D0A" w:rsidP="00477D0A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</w:rPr>
        <w:tab/>
      </w:r>
      <w:bookmarkStart w:id="6" w:name="_GoBack"/>
      <w:bookmarkEnd w:id="6"/>
    </w:p>
    <w:p w:rsidR="00B578C9" w:rsidRDefault="00B578C9"/>
    <w:sectPr w:rsidR="00B578C9" w:rsidSect="00477D0A">
      <w:pgSz w:w="16838" w:h="11905" w:orient="landscape"/>
      <w:pgMar w:top="568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0A"/>
    <w:rsid w:val="00477D0A"/>
    <w:rsid w:val="00B5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C3E48-C33A-4084-B10C-DF8EFF72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9C4B039018A5425F62EA7E17B77A020343C8AE43B3C04A3A45BBEABCw2M3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1700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Виктория Александровна</dc:creator>
  <cp:keywords/>
  <dc:description/>
  <cp:lastModifiedBy>Петрова Виктория Александровна</cp:lastModifiedBy>
  <cp:revision>1</cp:revision>
  <dcterms:created xsi:type="dcterms:W3CDTF">2015-02-13T11:12:00Z</dcterms:created>
  <dcterms:modified xsi:type="dcterms:W3CDTF">2015-02-13T11:18:00Z</dcterms:modified>
</cp:coreProperties>
</file>