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22" w:rsidRPr="00E5375A" w:rsidRDefault="00DB4C9D" w:rsidP="00110F52">
      <w:pPr>
        <w:ind w:firstLine="0"/>
        <w:jc w:val="center"/>
        <w:rPr>
          <w:b/>
        </w:rPr>
      </w:pPr>
      <w:bookmarkStart w:id="0" w:name="_GoBack"/>
      <w:bookmarkEnd w:id="0"/>
      <w:r w:rsidRPr="00DB4C9D">
        <w:rPr>
          <w:b/>
        </w:rPr>
        <w:t xml:space="preserve">ТЕХНИЧЕСКИЕ ТРЕБОВАНИЯ К </w:t>
      </w:r>
      <w:r w:rsidR="00110F52" w:rsidRPr="00E5375A">
        <w:rPr>
          <w:b/>
        </w:rPr>
        <w:t>ОСНАЩЕНИ</w:t>
      </w:r>
      <w:r w:rsidR="008A0334">
        <w:rPr>
          <w:b/>
        </w:rPr>
        <w:t>Ю</w:t>
      </w:r>
      <w:r w:rsidR="00110F52" w:rsidRPr="00E5375A">
        <w:rPr>
          <w:b/>
        </w:rPr>
        <w:t xml:space="preserve"> МНОГОКВАРТИРНЫХ ДОМОВ</w:t>
      </w:r>
      <w:r w:rsidR="00E5375A">
        <w:rPr>
          <w:b/>
        </w:rPr>
        <w:t xml:space="preserve"> </w:t>
      </w:r>
      <w:r w:rsidR="00110F52" w:rsidRPr="00E5375A">
        <w:rPr>
          <w:b/>
        </w:rPr>
        <w:t>ПРИБОРАМИ УЧЕТА</w:t>
      </w:r>
      <w:r w:rsidR="00E5375A">
        <w:rPr>
          <w:b/>
        </w:rPr>
        <w:t xml:space="preserve"> ЭЛЕКТРИЧЕСКОЙ ЭНЕРГИИ</w:t>
      </w:r>
      <w:r w:rsidR="00110F52" w:rsidRPr="00E5375A">
        <w:rPr>
          <w:b/>
        </w:rPr>
        <w:t xml:space="preserve"> В ПРОЦЕССЕ ИХ СТРОИТЕЛЬСТВА</w:t>
      </w:r>
    </w:p>
    <w:p w:rsidR="00110F52" w:rsidRDefault="00110F52">
      <w:r>
        <w:t>Гарантирующий поставщик электрической энергии ООО «РУСЭНЕРГСБЫТ» информирует лиц</w:t>
      </w:r>
      <w:r w:rsidRPr="00110F52">
        <w:t xml:space="preserve">, обеспечивающих строительство многоквартирных домов (далее </w:t>
      </w:r>
      <w:r>
        <w:t xml:space="preserve">– </w:t>
      </w:r>
      <w:r w:rsidRPr="00060264">
        <w:rPr>
          <w:b/>
        </w:rPr>
        <w:t>Застройщик</w:t>
      </w:r>
      <w:r w:rsidRPr="00110F52">
        <w:t>)</w:t>
      </w:r>
      <w:r w:rsidR="00F47533">
        <w:t>,</w:t>
      </w:r>
      <w:r>
        <w:t xml:space="preserve"> о </w:t>
      </w:r>
      <w:r w:rsidR="008A0334">
        <w:t xml:space="preserve">требованиях к оснащению </w:t>
      </w:r>
      <w:r>
        <w:t xml:space="preserve">многоквартирных домов (далее – </w:t>
      </w:r>
      <w:r w:rsidRPr="00060264">
        <w:rPr>
          <w:b/>
        </w:rPr>
        <w:t>МКД</w:t>
      </w:r>
      <w:r>
        <w:t>) приборами учета электрической энергии</w:t>
      </w:r>
      <w:r w:rsidR="008A0334">
        <w:t>, иным оборудованием, необходимым для учета электрической энергии и присоединения приборов учета к интеллектуальной системе учета гарантирующего поставщика.</w:t>
      </w:r>
    </w:p>
    <w:p w:rsidR="00121294" w:rsidRPr="004909AD" w:rsidRDefault="00121294" w:rsidP="00121294">
      <w:pPr>
        <w:rPr>
          <w:i/>
        </w:rPr>
      </w:pPr>
      <w:r w:rsidRPr="004909AD">
        <w:rPr>
          <w:i/>
        </w:rPr>
        <w:t xml:space="preserve">Внимание! В процессе оснащения многоквартирных домов приборами учета </w:t>
      </w:r>
      <w:r>
        <w:rPr>
          <w:i/>
        </w:rPr>
        <w:t xml:space="preserve">Застройщику </w:t>
      </w:r>
      <w:r w:rsidRPr="004909AD">
        <w:rPr>
          <w:i/>
        </w:rPr>
        <w:t>необходимо использовать положения законодательства, норм и стандартов, в том числе упомянутых в настоящем документе, в актуальной редакции.</w:t>
      </w:r>
    </w:p>
    <w:p w:rsidR="00110F52" w:rsidRDefault="00110F52" w:rsidP="00110F52">
      <w:pPr>
        <w:pStyle w:val="1"/>
      </w:pPr>
      <w:r>
        <w:t>Нормативно</w:t>
      </w:r>
      <w:r w:rsidR="001F3AF7">
        <w:t xml:space="preserve">-правовое </w:t>
      </w:r>
      <w:r>
        <w:t>регулирование</w:t>
      </w:r>
    </w:p>
    <w:p w:rsidR="00110F52" w:rsidRDefault="008A0334" w:rsidP="00110F52">
      <w:r>
        <w:t xml:space="preserve">Требования по </w:t>
      </w:r>
      <w:r w:rsidR="00110F52">
        <w:t>оснащени</w:t>
      </w:r>
      <w:r>
        <w:t>ю</w:t>
      </w:r>
      <w:r w:rsidR="00110F52">
        <w:t xml:space="preserve"> МКД приборами учета электрической энергии </w:t>
      </w:r>
      <w:r>
        <w:t xml:space="preserve">и иным оборудованием </w:t>
      </w:r>
      <w:r w:rsidR="00CF068C">
        <w:t>регулируется</w:t>
      </w:r>
      <w:r w:rsidR="001279A9">
        <w:t>, в том числе,</w:t>
      </w:r>
      <w:r w:rsidR="00CF068C">
        <w:t xml:space="preserve"> следующими нормативны</w:t>
      </w:r>
      <w:r w:rsidR="001F3AF7">
        <w:t xml:space="preserve">ми </w:t>
      </w:r>
      <w:r w:rsidR="00CF068C">
        <w:t>документами:</w:t>
      </w:r>
    </w:p>
    <w:p w:rsidR="000C6C93" w:rsidRDefault="002E4E7F" w:rsidP="000C4D4D">
      <w:pPr>
        <w:pStyle w:val="a3"/>
        <w:numPr>
          <w:ilvl w:val="0"/>
          <w:numId w:val="4"/>
        </w:numPr>
      </w:pPr>
      <w:r w:rsidRPr="002E4E7F">
        <w:t>Правила предоставления доступа к минимальному набору функций интеллектуальных систем учета электрической энергии (мощности)</w:t>
      </w:r>
      <w:r>
        <w:t xml:space="preserve">, утвержденные </w:t>
      </w:r>
      <w:r w:rsidR="00F47533">
        <w:t>п</w:t>
      </w:r>
      <w:r w:rsidRPr="002E4E7F">
        <w:t>остановление</w:t>
      </w:r>
      <w:r>
        <w:t>м</w:t>
      </w:r>
      <w:r w:rsidRPr="002E4E7F">
        <w:t xml:space="preserve"> Правительства РФ от 19.06.2020 N 890 </w:t>
      </w:r>
      <w:r>
        <w:t xml:space="preserve">(далее – </w:t>
      </w:r>
      <w:r w:rsidRPr="009F427B">
        <w:rPr>
          <w:b/>
        </w:rPr>
        <w:t>Минфункционал ИСУ</w:t>
      </w:r>
      <w:r w:rsidR="004939E0">
        <w:t>)</w:t>
      </w:r>
      <w:r w:rsidR="00A72192">
        <w:t>;</w:t>
      </w:r>
    </w:p>
    <w:p w:rsidR="00BE3C54" w:rsidRDefault="00A72192" w:rsidP="00CE6818">
      <w:pPr>
        <w:pStyle w:val="a3"/>
        <w:numPr>
          <w:ilvl w:val="0"/>
          <w:numId w:val="4"/>
        </w:numPr>
      </w:pPr>
      <w:r>
        <w:t>Правила устройства электроустановок (ПУЭ). Шестое издание, утверждённ</w:t>
      </w:r>
      <w:r w:rsidR="00BE3C54">
        <w:t>ое</w:t>
      </w:r>
      <w:r>
        <w:t xml:space="preserve"> Главтехуправлением, Госэнергонадзором Минэнерго СССР 05.10.1979</w:t>
      </w:r>
      <w:r w:rsidR="009F427B">
        <w:t>,</w:t>
      </w:r>
      <w:r>
        <w:t xml:space="preserve"> </w:t>
      </w:r>
      <w:r w:rsidR="009F427B" w:rsidRPr="00BE3C54">
        <w:t>Седьмое</w:t>
      </w:r>
      <w:r w:rsidR="009F427B">
        <w:t xml:space="preserve"> издание, утверждённое Минтопэнерго России </w:t>
      </w:r>
      <w:r w:rsidR="009F427B" w:rsidRPr="00BE3C54">
        <w:t>06.10.1999</w:t>
      </w:r>
      <w:r w:rsidR="009F427B">
        <w:t xml:space="preserve"> </w:t>
      </w:r>
      <w:r>
        <w:t xml:space="preserve">(Далее – </w:t>
      </w:r>
      <w:r w:rsidRPr="009F427B">
        <w:rPr>
          <w:b/>
        </w:rPr>
        <w:t>ПУЭ</w:t>
      </w:r>
      <w:r>
        <w:t>)</w:t>
      </w:r>
      <w:r w:rsidR="00BE3C54">
        <w:t xml:space="preserve"> (Глав</w:t>
      </w:r>
      <w:r w:rsidR="009F427B">
        <w:t>ы</w:t>
      </w:r>
      <w:r w:rsidR="00BE3C54">
        <w:t xml:space="preserve"> 1.5</w:t>
      </w:r>
      <w:r w:rsidR="009F427B">
        <w:t>,</w:t>
      </w:r>
      <w:r w:rsidR="00BE3C54">
        <w:t xml:space="preserve"> 7.1).</w:t>
      </w:r>
    </w:p>
    <w:p w:rsidR="001279A9" w:rsidRPr="008F4375" w:rsidRDefault="001279A9" w:rsidP="001279A9">
      <w:pPr>
        <w:rPr>
          <w:rFonts w:ascii="Calibri" w:hAnsi="Calibri" w:cs="Calibri"/>
          <w:i/>
        </w:rPr>
      </w:pPr>
      <w:r w:rsidRPr="008F4375">
        <w:rPr>
          <w:rFonts w:ascii="Calibri" w:hAnsi="Calibri" w:cs="Calibri"/>
          <w:i/>
        </w:rPr>
        <w:t>Внимание! Вышеуказанные требования, а также требования, изложенные в настоящем документе, не являются исчерпывающими. К системе электроснабжения МКД предъявляются также иные обязательные требования, установленные законодательством об электроэнергетике и градостроительным законодательством Российской Федерации.</w:t>
      </w:r>
    </w:p>
    <w:p w:rsidR="00251D6D" w:rsidRDefault="008A334D" w:rsidP="00251D6D">
      <w:pPr>
        <w:pStyle w:val="1"/>
      </w:pPr>
      <w:r>
        <w:t>Общие требования</w:t>
      </w:r>
    </w:p>
    <w:p w:rsidR="00251D6D" w:rsidRDefault="003C6666" w:rsidP="00251D6D">
      <w:r>
        <w:t>М</w:t>
      </w:r>
      <w:r w:rsidR="00CA7D43" w:rsidRPr="00CA7D43">
        <w:t>ногоквартирные дома, разрешение на строительство которых выдано после 1 января 2021</w:t>
      </w:r>
      <w:r w:rsidR="00574D05">
        <w:t> </w:t>
      </w:r>
      <w:r w:rsidR="00CA7D43" w:rsidRPr="00CA7D43">
        <w:t>г., должны быть по окончании строительства оснащены застройщиком индивидуальными (для коммунальной квартиры - общими (квартирными) приборами учета электрической энергии в жилых и нежилых помещениях многоквартирного дома, электроснабжение которых осуществляется с использованием общего имущества, коллективными (общедомовыми) приборами учета</w:t>
      </w:r>
      <w:r w:rsidR="00B540E8">
        <w:t xml:space="preserve"> (далее – </w:t>
      </w:r>
      <w:r w:rsidR="00B540E8" w:rsidRPr="009F427B">
        <w:rPr>
          <w:b/>
        </w:rPr>
        <w:t>приборы учета</w:t>
      </w:r>
      <w:r w:rsidR="00B540E8">
        <w:t>)</w:t>
      </w:r>
      <w:r w:rsidR="00CA7D43" w:rsidRPr="00CA7D43">
        <w:t xml:space="preserve"> и иным оборудованием, </w:t>
      </w:r>
      <w:r>
        <w:t>которое</w:t>
      </w:r>
      <w:r w:rsidR="00CA7D43" w:rsidRPr="00CA7D43">
        <w:t xml:space="preserve"> используется для коммерческого учета электрической энергии (мощности)</w:t>
      </w:r>
      <w:r>
        <w:t xml:space="preserve"> (далее – </w:t>
      </w:r>
      <w:r w:rsidRPr="003C6666">
        <w:rPr>
          <w:b/>
        </w:rPr>
        <w:t>иное оборудование</w:t>
      </w:r>
      <w:r>
        <w:t>)</w:t>
      </w:r>
      <w:r w:rsidR="00CA7D43" w:rsidRPr="00CA7D43">
        <w:t xml:space="preserve"> и обеспечивает возможность его присоединения к интеллектуальным системам учета электрической энергии (мощности) гарантирующего поставщика </w:t>
      </w:r>
      <w:r w:rsidR="00B540E8">
        <w:t xml:space="preserve">(далее – </w:t>
      </w:r>
      <w:r w:rsidR="00B540E8" w:rsidRPr="009F427B">
        <w:rPr>
          <w:b/>
          <w:color w:val="000000" w:themeColor="text1"/>
        </w:rPr>
        <w:t>интеллектуальная система учета</w:t>
      </w:r>
      <w:r w:rsidR="00873B4A">
        <w:rPr>
          <w:b/>
          <w:color w:val="000000" w:themeColor="text1"/>
        </w:rPr>
        <w:t>, ИСУ</w:t>
      </w:r>
      <w:r w:rsidR="00B540E8">
        <w:t xml:space="preserve">) </w:t>
      </w:r>
      <w:r w:rsidR="00CA7D43" w:rsidRPr="00CA7D43">
        <w:t>в соответствии с требованиями, установленными</w:t>
      </w:r>
      <w:r w:rsidR="009F427B">
        <w:t xml:space="preserve"> Минфункционалом ИСУ</w:t>
      </w:r>
      <w:r w:rsidR="00CA7D43" w:rsidRPr="00CA7D43">
        <w:t>.</w:t>
      </w:r>
    </w:p>
    <w:p w:rsidR="00CA7D43" w:rsidRPr="00CA7D43" w:rsidRDefault="00CA7D43" w:rsidP="00CA7D43">
      <w:pPr>
        <w:rPr>
          <w:color w:val="000000" w:themeColor="text1"/>
        </w:rPr>
      </w:pPr>
      <w:r>
        <w:t xml:space="preserve">В </w:t>
      </w:r>
      <w:r w:rsidRPr="00CA7D43">
        <w:rPr>
          <w:color w:val="000000" w:themeColor="text1"/>
        </w:rPr>
        <w:t>состав иного оборудования, которое используется для коммерческого учета электрической энергии, входят:</w:t>
      </w:r>
    </w:p>
    <w:p w:rsidR="00CA7D43" w:rsidRPr="00CA7D43" w:rsidRDefault="00CA7D43" w:rsidP="00CA7D43">
      <w:pPr>
        <w:pStyle w:val="a3"/>
        <w:numPr>
          <w:ilvl w:val="0"/>
          <w:numId w:val="5"/>
        </w:numPr>
        <w:rPr>
          <w:color w:val="000000" w:themeColor="text1"/>
        </w:rPr>
      </w:pPr>
      <w:r w:rsidRPr="00CA7D43">
        <w:rPr>
          <w:color w:val="000000" w:themeColor="text1"/>
        </w:rPr>
        <w:t>измерительные трансформаторы;</w:t>
      </w:r>
    </w:p>
    <w:p w:rsidR="00CA7D43" w:rsidRPr="00CA7D43" w:rsidRDefault="00CA7D43" w:rsidP="00CA7D43">
      <w:pPr>
        <w:pStyle w:val="a3"/>
        <w:numPr>
          <w:ilvl w:val="0"/>
          <w:numId w:val="5"/>
        </w:numPr>
        <w:rPr>
          <w:color w:val="000000" w:themeColor="text1"/>
        </w:rPr>
      </w:pPr>
      <w:r w:rsidRPr="00CA7D43">
        <w:rPr>
          <w:color w:val="000000" w:themeColor="text1"/>
        </w:rPr>
        <w:t>коммутационное оборудование и оборудование защиты прибора учета от токов короткого замыкания;</w:t>
      </w:r>
    </w:p>
    <w:p w:rsidR="00CA7D43" w:rsidRPr="00CA7D43" w:rsidRDefault="00CA7D43" w:rsidP="00CA7D43">
      <w:pPr>
        <w:pStyle w:val="a3"/>
        <w:numPr>
          <w:ilvl w:val="0"/>
          <w:numId w:val="5"/>
        </w:numPr>
        <w:rPr>
          <w:color w:val="000000" w:themeColor="text1"/>
        </w:rPr>
      </w:pPr>
      <w:r w:rsidRPr="00CA7D43">
        <w:rPr>
          <w:color w:val="000000" w:themeColor="text1"/>
        </w:rPr>
        <w:t>материалы и оборудование для монтажа прибора учета (измерительного комплекса) в месте его установки;</w:t>
      </w:r>
    </w:p>
    <w:p w:rsidR="00CA7D43" w:rsidRPr="00CA7D43" w:rsidRDefault="00CA7D43" w:rsidP="00CA7D43">
      <w:pPr>
        <w:pStyle w:val="a3"/>
        <w:numPr>
          <w:ilvl w:val="0"/>
          <w:numId w:val="5"/>
        </w:numPr>
        <w:rPr>
          <w:color w:val="000000" w:themeColor="text1"/>
        </w:rPr>
      </w:pPr>
      <w:r w:rsidRPr="00CA7D43">
        <w:rPr>
          <w:color w:val="000000" w:themeColor="text1"/>
        </w:rPr>
        <w:lastRenderedPageBreak/>
        <w:t>материалы и оборудование для организации вторичных цепей измерительного комплекса;</w:t>
      </w:r>
    </w:p>
    <w:p w:rsidR="00CA7D43" w:rsidRPr="00CA7D43" w:rsidRDefault="00CA7D43" w:rsidP="00CA7D43">
      <w:pPr>
        <w:pStyle w:val="a3"/>
        <w:numPr>
          <w:ilvl w:val="0"/>
          <w:numId w:val="5"/>
        </w:numPr>
        <w:rPr>
          <w:color w:val="000000" w:themeColor="text1"/>
        </w:rPr>
      </w:pPr>
      <w:r w:rsidRPr="00CA7D43">
        <w:rPr>
          <w:color w:val="000000" w:themeColor="text1"/>
        </w:rPr>
        <w:t xml:space="preserve">устройства, предназначенные для удаленного сбора, обработки, передачи показаний приборов учета электрической энергии, обеспечивающие информационный обмен, хранение показаний приборов учета электрической </w:t>
      </w:r>
      <w:r>
        <w:rPr>
          <w:color w:val="000000" w:themeColor="text1"/>
        </w:rPr>
        <w:t>энергии, удаленное управление их</w:t>
      </w:r>
      <w:r w:rsidRPr="00CA7D43">
        <w:rPr>
          <w:color w:val="000000" w:themeColor="text1"/>
        </w:rPr>
        <w:t xml:space="preserve"> компонентами, устройствами и приборами учета электрической энергии.</w:t>
      </w:r>
    </w:p>
    <w:p w:rsidR="00CA7D43" w:rsidRDefault="003C6666" w:rsidP="00CA7D43">
      <w:pPr>
        <w:rPr>
          <w:rFonts w:ascii="Calibri" w:hAnsi="Calibri" w:cs="Calibri"/>
        </w:rPr>
      </w:pPr>
      <w:r>
        <w:rPr>
          <w:rFonts w:ascii="Calibri" w:hAnsi="Calibri" w:cs="Calibri"/>
        </w:rPr>
        <w:t>П</w:t>
      </w:r>
      <w:r w:rsidR="00CA7D43">
        <w:rPr>
          <w:rFonts w:ascii="Calibri" w:hAnsi="Calibri" w:cs="Calibri"/>
        </w:rPr>
        <w:t xml:space="preserve">риборы учета электрической энергии, устанавливаемые застройщиками в многоквартирных домах, разрешение на строительство которых выдано после 1 января 2021 г., должны соответствовать </w:t>
      </w:r>
      <w:r w:rsidR="00CA7D43" w:rsidRPr="00CA7D43">
        <w:rPr>
          <w:rFonts w:ascii="Calibri" w:hAnsi="Calibri" w:cs="Calibri"/>
          <w:color w:val="000000" w:themeColor="text1"/>
        </w:rPr>
        <w:t xml:space="preserve">требованиям раздела III </w:t>
      </w:r>
      <w:r w:rsidR="00D26360">
        <w:rPr>
          <w:rFonts w:ascii="Calibri" w:hAnsi="Calibri" w:cs="Calibri"/>
        </w:rPr>
        <w:t>Минфункционала ИСУ</w:t>
      </w:r>
      <w:r w:rsidR="00CA7D43">
        <w:rPr>
          <w:rFonts w:ascii="Calibri" w:hAnsi="Calibri" w:cs="Calibri"/>
        </w:rPr>
        <w:t>.</w:t>
      </w:r>
    </w:p>
    <w:p w:rsidR="00557CE6" w:rsidRDefault="00693DB0" w:rsidP="00681BE9">
      <w:pPr>
        <w:pStyle w:val="1"/>
      </w:pPr>
      <w:r>
        <w:t xml:space="preserve">Принцип построения </w:t>
      </w:r>
      <w:r w:rsidR="00557CE6">
        <w:t>интеллектуальной системы учета</w:t>
      </w:r>
    </w:p>
    <w:p w:rsidR="0076464F" w:rsidRDefault="00693DB0" w:rsidP="0076464F">
      <w:r>
        <w:t>Принцип построения интеллектуальной системы учета (ИСУ) приведен на структурной схеме. Счетчики, установленные в многоквартирном доме (МКД)</w:t>
      </w:r>
      <w:r w:rsidR="00574D05">
        <w:t>,</w:t>
      </w:r>
      <w:r>
        <w:t xml:space="preserve"> в течение суток передают данные о потребленной электрической энергии и другие параметры на устройство сбора и передачи данных (УСПД), установленное в этом МКД. Данные сохраняются в памяти УСПД и один раз в день передаются на сервер в центр обработки данных (ЦОД) ООО «РУСЭНЕРГОСБЫТ».</w:t>
      </w:r>
    </w:p>
    <w:p w:rsidR="00487284" w:rsidRDefault="00487284" w:rsidP="0076464F">
      <w:r>
        <w:t xml:space="preserve">Передача данных от счетчиков к УСПД может осуществляться </w:t>
      </w:r>
      <w:r w:rsidR="00950EA6">
        <w:t>тремя разными способами по выбору Застройщика:</w:t>
      </w:r>
    </w:p>
    <w:p w:rsidR="00950EA6" w:rsidRDefault="00950EA6" w:rsidP="00950EA6">
      <w:pPr>
        <w:pStyle w:val="a3"/>
        <w:numPr>
          <w:ilvl w:val="0"/>
          <w:numId w:val="6"/>
        </w:numPr>
      </w:pPr>
      <w:r>
        <w:t xml:space="preserve">По проводному интерфейсу </w:t>
      </w:r>
      <w:r w:rsidR="004801C1">
        <w:t>(</w:t>
      </w:r>
      <w:r>
        <w:rPr>
          <w:lang w:val="en-US"/>
        </w:rPr>
        <w:t>RS-485</w:t>
      </w:r>
      <w:r w:rsidR="004801C1">
        <w:t>)</w:t>
      </w:r>
      <w:r>
        <w:t>;</w:t>
      </w:r>
    </w:p>
    <w:p w:rsidR="00950EA6" w:rsidRDefault="00950EA6" w:rsidP="00950EA6">
      <w:pPr>
        <w:pStyle w:val="a3"/>
        <w:numPr>
          <w:ilvl w:val="0"/>
          <w:numId w:val="6"/>
        </w:numPr>
      </w:pPr>
      <w:r>
        <w:t>По электрическим кабелям (</w:t>
      </w:r>
      <w:r>
        <w:rPr>
          <w:lang w:val="en-US"/>
        </w:rPr>
        <w:t>PLC</w:t>
      </w:r>
      <w:r w:rsidRPr="00950EA6">
        <w:t>)</w:t>
      </w:r>
      <w:r>
        <w:t>;</w:t>
      </w:r>
    </w:p>
    <w:p w:rsidR="00950EA6" w:rsidRDefault="00950EA6" w:rsidP="00950EA6">
      <w:pPr>
        <w:pStyle w:val="a3"/>
        <w:numPr>
          <w:ilvl w:val="0"/>
          <w:numId w:val="6"/>
        </w:numPr>
      </w:pPr>
      <w:r>
        <w:t>По радиоканалу</w:t>
      </w:r>
      <w:r w:rsidR="004801C1">
        <w:t xml:space="preserve"> (RF)</w:t>
      </w:r>
      <w:r>
        <w:t>.</w:t>
      </w:r>
    </w:p>
    <w:p w:rsidR="00950EA6" w:rsidRPr="00950EA6" w:rsidRDefault="00950EA6" w:rsidP="00950EA6">
      <w:r>
        <w:t xml:space="preserve">Передача данных от УСПД на сервер осуществляется по каналу </w:t>
      </w:r>
      <w:r>
        <w:rPr>
          <w:lang w:val="en-US"/>
        </w:rPr>
        <w:t>GSM</w:t>
      </w:r>
      <w:r w:rsidRPr="00950EA6">
        <w:t>/</w:t>
      </w:r>
      <w:r>
        <w:rPr>
          <w:lang w:val="en-US"/>
        </w:rPr>
        <w:t>GPRS</w:t>
      </w:r>
      <w:r w:rsidRPr="00950EA6">
        <w:t xml:space="preserve"> </w:t>
      </w:r>
      <w:r>
        <w:t>по сетям сотовых операторов.</w:t>
      </w:r>
    </w:p>
    <w:p w:rsidR="0076464F" w:rsidRDefault="0076464F" w:rsidP="0076464F">
      <w:pPr>
        <w:ind w:firstLine="0"/>
      </w:pPr>
      <w:r w:rsidRPr="0076464F">
        <w:rPr>
          <w:noProof/>
          <w:lang w:eastAsia="ru-RU"/>
        </w:rPr>
        <w:drawing>
          <wp:inline distT="0" distB="0" distL="0" distR="0" wp14:anchorId="2235A053" wp14:editId="7E544520">
            <wp:extent cx="5940425" cy="2117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B13" w:rsidRDefault="00E75B13">
      <w:pPr>
        <w:spacing w:before="0" w:after="160"/>
        <w:ind w:firstLine="0"/>
        <w:jc w:val="left"/>
        <w:rPr>
          <w:rFonts w:eastAsiaTheme="majorEastAsia" w:cs="Times New Roman"/>
          <w:b/>
          <w:sz w:val="24"/>
          <w:szCs w:val="32"/>
        </w:rPr>
      </w:pPr>
      <w:r>
        <w:br w:type="page"/>
      </w:r>
    </w:p>
    <w:p w:rsidR="008A334D" w:rsidRDefault="00CD441F" w:rsidP="00681BE9">
      <w:pPr>
        <w:pStyle w:val="1"/>
      </w:pPr>
      <w:r>
        <w:lastRenderedPageBreak/>
        <w:t>Варианты организации учета в МКД</w:t>
      </w:r>
    </w:p>
    <w:p w:rsidR="00E75B13" w:rsidRDefault="00B20302" w:rsidP="00E75B13">
      <w:r>
        <w:t xml:space="preserve">В зависимости от </w:t>
      </w:r>
      <w:r w:rsidR="00E46BB9">
        <w:t>особенностей</w:t>
      </w:r>
      <w:r w:rsidR="00557CE6">
        <w:t xml:space="preserve"> МКД Застройщик может выбрать один из вариантов по организации обмена данными между счетчиком и УСПД</w:t>
      </w:r>
      <w:r w:rsidR="004801C1">
        <w:t xml:space="preserve">: </w:t>
      </w:r>
      <w:r w:rsidR="004801C1" w:rsidRPr="004801C1">
        <w:t>по проводу (</w:t>
      </w:r>
      <w:r w:rsidR="004801C1">
        <w:rPr>
          <w:lang w:val="en-US"/>
        </w:rPr>
        <w:t>RS</w:t>
      </w:r>
      <w:r w:rsidR="004801C1" w:rsidRPr="004801C1">
        <w:t>-485)</w:t>
      </w:r>
      <w:r w:rsidR="004801C1">
        <w:t>, по электрическим кабелям (</w:t>
      </w:r>
      <w:r w:rsidR="004801C1">
        <w:rPr>
          <w:lang w:val="en-US"/>
        </w:rPr>
        <w:t>PLC</w:t>
      </w:r>
      <w:r w:rsidR="004801C1">
        <w:t>), по радиоканалу (</w:t>
      </w:r>
      <w:r w:rsidR="004801C1">
        <w:rPr>
          <w:lang w:val="en-US"/>
        </w:rPr>
        <w:t>RF</w:t>
      </w:r>
      <w:r w:rsidR="004801C1" w:rsidRPr="004801C1">
        <w:t>)</w:t>
      </w:r>
      <w:r w:rsidR="004801C1">
        <w:t>.</w:t>
      </w:r>
      <w:r w:rsidR="00E75B13">
        <w:t xml:space="preserve"> Краткое описание технологий:</w:t>
      </w:r>
    </w:p>
    <w:p w:rsidR="00637214" w:rsidRDefault="00637214" w:rsidP="00E75B13"/>
    <w:p w:rsidR="00E75B13" w:rsidRDefault="00E75B13" w:rsidP="00F610E8">
      <w:pPr>
        <w:pStyle w:val="a3"/>
        <w:numPr>
          <w:ilvl w:val="1"/>
          <w:numId w:val="2"/>
        </w:numPr>
        <w:ind w:left="2977"/>
        <w:rPr>
          <w:b/>
        </w:rPr>
      </w:pPr>
      <w:r w:rsidRPr="00F610E8">
        <w:rPr>
          <w:b/>
        </w:rPr>
        <w:t xml:space="preserve">Передача данных по проводному интерфейсу </w:t>
      </w:r>
      <w:r w:rsidRPr="00F610E8">
        <w:rPr>
          <w:b/>
          <w:lang w:val="en-US"/>
        </w:rPr>
        <w:t>RS</w:t>
      </w:r>
      <w:r w:rsidRPr="00F610E8">
        <w:rPr>
          <w:b/>
        </w:rPr>
        <w:t>-485</w:t>
      </w:r>
    </w:p>
    <w:p w:rsidR="004C0505" w:rsidRDefault="00651E07" w:rsidP="007003A0">
      <w:pPr>
        <w:ind w:left="2410" w:firstLine="0"/>
      </w:pPr>
      <w:r w:rsidRPr="00E75B1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133046</wp:posOffset>
            </wp:positionV>
            <wp:extent cx="1129030" cy="1901825"/>
            <wp:effectExtent l="0" t="0" r="0" b="3175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03A0">
        <w:t>Счетчики последовательно соединяются проводом типа «витая пара» друг с другом и с УСПД.</w:t>
      </w:r>
    </w:p>
    <w:p w:rsidR="00E75B13" w:rsidRPr="004C0505" w:rsidRDefault="004C0505" w:rsidP="007003A0">
      <w:pPr>
        <w:ind w:left="2410" w:firstLine="0"/>
      </w:pPr>
      <w:r>
        <w:t>Большинство выпускаемых счетчиков име</w:t>
      </w:r>
      <w:r w:rsidR="00574D05">
        <w:t>ю</w:t>
      </w:r>
      <w:r>
        <w:t xml:space="preserve">т коммуникационный порт </w:t>
      </w:r>
      <w:r>
        <w:rPr>
          <w:lang w:val="en-US"/>
        </w:rPr>
        <w:t>RS</w:t>
      </w:r>
      <w:r w:rsidRPr="004C0505">
        <w:t xml:space="preserve">-485 </w:t>
      </w:r>
      <w:r>
        <w:t>и н</w:t>
      </w:r>
      <w:r w:rsidR="004A0C0E">
        <w:t>е</w:t>
      </w:r>
      <w:r>
        <w:t xml:space="preserve"> требуют дополнительных модулей для передачи данных.</w:t>
      </w:r>
    </w:p>
    <w:p w:rsidR="007003A0" w:rsidRDefault="007003A0" w:rsidP="007003A0">
      <w:pPr>
        <w:ind w:left="2410" w:firstLine="0"/>
      </w:pPr>
      <w:r>
        <w:t>В связи с тем, что в процессе эксплуатации может потребоваться доступ ко всей линии связи, такой вариант организации передачи данных возможен только в том случае, если счетчики и кабельные шахты располагаются в местах общего пользования</w:t>
      </w:r>
      <w:r w:rsidR="004A0C0E">
        <w:t xml:space="preserve"> МКД</w:t>
      </w:r>
      <w:r>
        <w:t>.</w:t>
      </w:r>
    </w:p>
    <w:p w:rsidR="007003A0" w:rsidRDefault="007003A0" w:rsidP="007003A0">
      <w:pPr>
        <w:ind w:left="2410" w:firstLine="0"/>
      </w:pPr>
      <w:r>
        <w:t>В случае установки счетчиков внутри квартир данный вариант не может быть использован.</w:t>
      </w:r>
    </w:p>
    <w:p w:rsidR="00637214" w:rsidRDefault="00651E07" w:rsidP="007003A0">
      <w:pPr>
        <w:ind w:left="2410" w:firstLine="0"/>
      </w:pPr>
      <w:r w:rsidRPr="0063721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183184</wp:posOffset>
            </wp:positionV>
            <wp:extent cx="1098550" cy="1470025"/>
            <wp:effectExtent l="0" t="0" r="6350" b="0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0E8" w:rsidRPr="00F610E8" w:rsidRDefault="007003A0" w:rsidP="00F610E8">
      <w:pPr>
        <w:pStyle w:val="a3"/>
        <w:numPr>
          <w:ilvl w:val="1"/>
          <w:numId w:val="2"/>
        </w:numPr>
        <w:ind w:left="2977"/>
        <w:rPr>
          <w:b/>
        </w:rPr>
      </w:pPr>
      <w:r w:rsidRPr="00F610E8">
        <w:rPr>
          <w:b/>
        </w:rPr>
        <w:t>Передача данных по электрическим кабелям (</w:t>
      </w:r>
      <w:r w:rsidRPr="00F610E8">
        <w:rPr>
          <w:b/>
          <w:lang w:val="en-US"/>
        </w:rPr>
        <w:t>PLC</w:t>
      </w:r>
      <w:r w:rsidRPr="00F610E8">
        <w:rPr>
          <w:b/>
        </w:rPr>
        <w:t>)</w:t>
      </w:r>
    </w:p>
    <w:p w:rsidR="007003A0" w:rsidRDefault="007003A0" w:rsidP="007003A0">
      <w:pPr>
        <w:ind w:left="2410" w:firstLine="0"/>
      </w:pPr>
      <w:r>
        <w:t>Данные между счетчиками и УСПД передаются с помощью высокочастотного сигнала</w:t>
      </w:r>
      <w:r w:rsidR="0060198A">
        <w:t xml:space="preserve">, который распространяется по всей </w:t>
      </w:r>
      <w:r>
        <w:t xml:space="preserve">системе электроснабжения </w:t>
      </w:r>
      <w:r w:rsidR="0060198A">
        <w:t>дома</w:t>
      </w:r>
      <w:r w:rsidR="004A0C0E">
        <w:t xml:space="preserve"> по электрическим кабелям</w:t>
      </w:r>
      <w:r w:rsidR="0060198A">
        <w:t>.</w:t>
      </w:r>
    </w:p>
    <w:p w:rsidR="004C0505" w:rsidRPr="004C0505" w:rsidRDefault="004C0505" w:rsidP="007003A0">
      <w:pPr>
        <w:ind w:left="2410" w:firstLine="0"/>
      </w:pPr>
      <w:r>
        <w:t xml:space="preserve">В счетчики должны быть установлены модули передачи данных </w:t>
      </w:r>
      <w:r>
        <w:rPr>
          <w:lang w:val="en-US"/>
        </w:rPr>
        <w:t>PLC</w:t>
      </w:r>
      <w:r>
        <w:t>.</w:t>
      </w:r>
    </w:p>
    <w:p w:rsidR="007003A0" w:rsidRDefault="007003A0" w:rsidP="007003A0">
      <w:pPr>
        <w:ind w:left="2410" w:firstLine="0"/>
      </w:pPr>
    </w:p>
    <w:p w:rsidR="00637214" w:rsidRPr="00F610E8" w:rsidRDefault="001A0117" w:rsidP="00F610E8">
      <w:pPr>
        <w:pStyle w:val="a3"/>
        <w:numPr>
          <w:ilvl w:val="1"/>
          <w:numId w:val="2"/>
        </w:numPr>
        <w:ind w:left="2977"/>
        <w:rPr>
          <w:b/>
        </w:rPr>
      </w:pPr>
      <w:r w:rsidRPr="001A011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21285</wp:posOffset>
            </wp:positionV>
            <wp:extent cx="1093844" cy="1623975"/>
            <wp:effectExtent l="0" t="0" r="0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844" cy="16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214" w:rsidRPr="00F610E8">
        <w:rPr>
          <w:b/>
        </w:rPr>
        <w:t>Передача данных по радиоканалу (</w:t>
      </w:r>
      <w:r w:rsidR="00637214" w:rsidRPr="00F610E8">
        <w:rPr>
          <w:b/>
          <w:lang w:val="en-US"/>
        </w:rPr>
        <w:t>RF</w:t>
      </w:r>
      <w:r w:rsidR="00637214" w:rsidRPr="00F610E8">
        <w:rPr>
          <w:b/>
        </w:rPr>
        <w:t>)</w:t>
      </w:r>
    </w:p>
    <w:p w:rsidR="004C0505" w:rsidRDefault="00637214" w:rsidP="00637214">
      <w:pPr>
        <w:ind w:left="2410" w:firstLine="0"/>
      </w:pPr>
      <w:r>
        <w:t>Данные между счетчиками и УСПД передаются с помощью</w:t>
      </w:r>
      <w:r w:rsidR="004C0505">
        <w:t xml:space="preserve"> радиосигнала. </w:t>
      </w:r>
      <w:r w:rsidR="00E436D9">
        <w:t>Во многих системах</w:t>
      </w:r>
      <w:r w:rsidR="00E436D9" w:rsidRPr="00E436D9">
        <w:t xml:space="preserve"> </w:t>
      </w:r>
      <w:r w:rsidR="00E436D9">
        <w:rPr>
          <w:lang w:val="en-US"/>
        </w:rPr>
        <w:t>RF</w:t>
      </w:r>
      <w:r w:rsidR="00E436D9">
        <w:t xml:space="preserve"> счетчики являются повторителями сигнала, то есть транслируют сигнал от удаленных счетчиков к УСПД.</w:t>
      </w:r>
    </w:p>
    <w:p w:rsidR="00637214" w:rsidRDefault="004C0505" w:rsidP="004C0505">
      <w:pPr>
        <w:ind w:left="2410" w:firstLine="0"/>
      </w:pPr>
      <w:r>
        <w:t xml:space="preserve">В счетчики должны быть установлены модули передачи данных </w:t>
      </w:r>
      <w:r>
        <w:rPr>
          <w:lang w:val="en-US"/>
        </w:rPr>
        <w:t>RF</w:t>
      </w:r>
      <w:r>
        <w:t>.</w:t>
      </w:r>
    </w:p>
    <w:p w:rsidR="00637214" w:rsidRDefault="00637214" w:rsidP="007003A0">
      <w:pPr>
        <w:ind w:left="2410" w:firstLine="0"/>
      </w:pPr>
    </w:p>
    <w:p w:rsidR="00637214" w:rsidRDefault="00637214" w:rsidP="007003A0">
      <w:pPr>
        <w:ind w:left="2410" w:firstLine="0"/>
      </w:pPr>
    </w:p>
    <w:p w:rsidR="007003A0" w:rsidRDefault="007003A0" w:rsidP="007003A0">
      <w:pPr>
        <w:ind w:left="2410" w:firstLine="0"/>
      </w:pPr>
    </w:p>
    <w:p w:rsidR="004154EA" w:rsidRDefault="004154EA" w:rsidP="004154EA">
      <w:r>
        <w:t>Счетчики должны быть совместимы с УСПД. Как правило, в рамках одного МКД применяются счетчики и УСПД одного и того же производителя.</w:t>
      </w:r>
    </w:p>
    <w:p w:rsidR="0013741D" w:rsidRDefault="0013741D" w:rsidP="0013741D">
      <w:pPr>
        <w:pStyle w:val="1"/>
      </w:pPr>
      <w:r>
        <w:t>Требования к приборам учета</w:t>
      </w:r>
    </w:p>
    <w:p w:rsidR="00935D02" w:rsidRDefault="005A240F" w:rsidP="004939E0">
      <w:r>
        <w:t>В м</w:t>
      </w:r>
      <w:r w:rsidRPr="00CA7D43">
        <w:t>ногоквартирны</w:t>
      </w:r>
      <w:r>
        <w:t>х</w:t>
      </w:r>
      <w:r w:rsidRPr="00CA7D43">
        <w:t xml:space="preserve"> дома</w:t>
      </w:r>
      <w:r>
        <w:t>х</w:t>
      </w:r>
      <w:r w:rsidRPr="00CA7D43">
        <w:t xml:space="preserve">, разрешение на строительство которых выдано после 1 января 2021 г., </w:t>
      </w:r>
      <w:r>
        <w:t xml:space="preserve">устанавливаемые застройщиком </w:t>
      </w:r>
      <w:r w:rsidR="007C5684">
        <w:t xml:space="preserve">приборы учета </w:t>
      </w:r>
      <w:r w:rsidR="00FD1F88">
        <w:t xml:space="preserve">должны соответствовать требованиям </w:t>
      </w:r>
      <w:r w:rsidR="004939E0" w:rsidRPr="004939E0">
        <w:t>Минфункционал</w:t>
      </w:r>
      <w:r w:rsidR="00574D05">
        <w:t>а</w:t>
      </w:r>
      <w:r w:rsidR="004939E0" w:rsidRPr="004939E0">
        <w:t xml:space="preserve"> ИСУ</w:t>
      </w:r>
      <w:r w:rsidR="004939E0">
        <w:t xml:space="preserve"> (Раздел III. Перечень функций приборов учета электрической энергии, которые могут быть присоединены к интеллектуальной системе учета, и требования к ним).</w:t>
      </w:r>
      <w:r w:rsidR="00346C15">
        <w:t xml:space="preserve"> Указанные требования приведены в Приложении №1 к настоящему документу.</w:t>
      </w:r>
    </w:p>
    <w:p w:rsidR="00346C15" w:rsidRDefault="00346C15" w:rsidP="004939E0">
      <w:pPr>
        <w:rPr>
          <w:i/>
        </w:rPr>
      </w:pPr>
    </w:p>
    <w:p w:rsidR="00346C15" w:rsidRDefault="00346C15" w:rsidP="004939E0">
      <w:r>
        <w:lastRenderedPageBreak/>
        <w:t xml:space="preserve">Обращаем Ваше внимание, что выполнение данных требований сложно проверить при проведении закупки приборов учета. В связи с этим рекомендуем Застройщикам требовать у производителей (поставщиков) приборов учета письменное подтверждение соответствия указанным требованиям и включать соответствующие обязательства в договор поставки, </w:t>
      </w:r>
      <w:r w:rsidR="00C76F94">
        <w:t xml:space="preserve">или </w:t>
      </w:r>
      <w:r>
        <w:t>применять в работе типовые технические решения</w:t>
      </w:r>
      <w:r w:rsidR="00C76F94">
        <w:t>,</w:t>
      </w:r>
      <w:r>
        <w:t xml:space="preserve"> </w:t>
      </w:r>
      <w:r w:rsidR="00C76F94">
        <w:t xml:space="preserve">приведенные в Разделе 8 настоящего документа </w:t>
      </w:r>
      <w:r>
        <w:t>и</w:t>
      </w:r>
      <w:r w:rsidR="00C76F94">
        <w:t>/или</w:t>
      </w:r>
      <w:r>
        <w:t xml:space="preserve"> согласовывать </w:t>
      </w:r>
      <w:r w:rsidR="00C76F94">
        <w:t xml:space="preserve">проектные решения </w:t>
      </w:r>
      <w:r>
        <w:t>с ООО «РУСЭНЕРГОСБЫТ»</w:t>
      </w:r>
      <w:r w:rsidR="00C76F94">
        <w:t>. Порядок согласования описан в отдельном документе «П</w:t>
      </w:r>
      <w:r w:rsidR="00C76F94" w:rsidRPr="00C76F94">
        <w:t>орядок оснащения многоквартирных домов приборами учета электрической энергии в процессе их строительства</w:t>
      </w:r>
      <w:r w:rsidR="00C76F94">
        <w:t>».</w:t>
      </w:r>
    </w:p>
    <w:p w:rsidR="00C76F94" w:rsidRPr="00346C15" w:rsidRDefault="00C76F94" w:rsidP="004939E0">
      <w:r>
        <w:t>Помимо требований, изложенных в Минфункционале ИСУ, к приборам учета предъявляются следующие дополнительные требования:</w:t>
      </w:r>
    </w:p>
    <w:p w:rsidR="00F52C4E" w:rsidRDefault="00574D05" w:rsidP="007109E2">
      <w:pPr>
        <w:pStyle w:val="a3"/>
        <w:numPr>
          <w:ilvl w:val="1"/>
          <w:numId w:val="9"/>
        </w:numPr>
        <w:ind w:hanging="292"/>
      </w:pPr>
      <w:r>
        <w:t>п</w:t>
      </w:r>
      <w:r w:rsidR="00F52C4E">
        <w:t>риборы учета должны быть поверены, в паспорте на прибор учета должна быть отметка о поверке;</w:t>
      </w:r>
    </w:p>
    <w:p w:rsidR="00C76F94" w:rsidRDefault="002940B4" w:rsidP="007109E2">
      <w:pPr>
        <w:pStyle w:val="a3"/>
        <w:numPr>
          <w:ilvl w:val="1"/>
          <w:numId w:val="9"/>
        </w:numPr>
        <w:ind w:hanging="292"/>
      </w:pPr>
      <w:r w:rsidRPr="002940B4">
        <w:t xml:space="preserve">приборы учета </w:t>
      </w:r>
      <w:r>
        <w:t xml:space="preserve">должны </w:t>
      </w:r>
      <w:r w:rsidRPr="002940B4">
        <w:t xml:space="preserve">быть запрограммированы на время региона, в </w:t>
      </w:r>
      <w:r>
        <w:t>котором они установлены;</w:t>
      </w:r>
    </w:p>
    <w:p w:rsidR="00C86185" w:rsidRDefault="00C86185" w:rsidP="007109E2">
      <w:pPr>
        <w:pStyle w:val="a3"/>
        <w:numPr>
          <w:ilvl w:val="1"/>
          <w:numId w:val="9"/>
        </w:numPr>
        <w:ind w:hanging="292"/>
      </w:pPr>
      <w:r>
        <w:t>приборы учета должны быть запрограммированы на однотарифный учет</w:t>
      </w:r>
      <w:r w:rsidR="00E427B3">
        <w:t>, при этом должн</w:t>
      </w:r>
      <w:r w:rsidR="00557495">
        <w:t>а</w:t>
      </w:r>
      <w:r w:rsidR="00E427B3">
        <w:t xml:space="preserve"> быть обеспечена возможность дальнейшего перепрограммирования на учет по двум и трем зонам суток</w:t>
      </w:r>
      <w:r>
        <w:t>;</w:t>
      </w:r>
    </w:p>
    <w:p w:rsidR="002940B4" w:rsidRDefault="00FD6AA4" w:rsidP="007109E2">
      <w:pPr>
        <w:pStyle w:val="a3"/>
        <w:numPr>
          <w:ilvl w:val="1"/>
          <w:numId w:val="9"/>
        </w:numPr>
        <w:ind w:hanging="292"/>
      </w:pPr>
      <w:r>
        <w:t xml:space="preserve">в приборах учета номинальное напряжение (согласованное напряжение) (напряжение от которого </w:t>
      </w:r>
      <w:r w:rsidR="00C86185">
        <w:t xml:space="preserve">прибор учета </w:t>
      </w:r>
      <w:r>
        <w:t>измеряет отклонения для контроля параметров качества электроэнергии</w:t>
      </w:r>
      <w:r w:rsidR="00C86185">
        <w:t>)</w:t>
      </w:r>
      <w:r>
        <w:t xml:space="preserve"> должно </w:t>
      </w:r>
      <w:r w:rsidR="00C86185">
        <w:t>бы</w:t>
      </w:r>
      <w:r>
        <w:t>ть запрограммировано на 220/380В</w:t>
      </w:r>
      <w:r w:rsidR="00C86185">
        <w:t>;</w:t>
      </w:r>
    </w:p>
    <w:p w:rsidR="006D39EF" w:rsidRDefault="006D39EF" w:rsidP="007109E2">
      <w:pPr>
        <w:pStyle w:val="a3"/>
        <w:numPr>
          <w:ilvl w:val="1"/>
          <w:numId w:val="9"/>
        </w:numPr>
        <w:ind w:hanging="292"/>
      </w:pPr>
      <w:r>
        <w:t>приборы учета должны быть запрограммированы на профиль мощности с</w:t>
      </w:r>
      <w:r w:rsidR="00557495">
        <w:t xml:space="preserve"> временем интегрирования 1 час;</w:t>
      </w:r>
    </w:p>
    <w:p w:rsidR="00C76F94" w:rsidRDefault="002940B4" w:rsidP="007109E2">
      <w:pPr>
        <w:pStyle w:val="a3"/>
        <w:numPr>
          <w:ilvl w:val="1"/>
          <w:numId w:val="9"/>
        </w:numPr>
        <w:ind w:hanging="292"/>
      </w:pPr>
      <w:r>
        <w:t>п</w:t>
      </w:r>
      <w:r w:rsidR="00E55673">
        <w:t>риборы</w:t>
      </w:r>
      <w:r w:rsidR="00873B4A">
        <w:t xml:space="preserve"> учета </w:t>
      </w:r>
      <w:r w:rsidR="00F97B57">
        <w:t xml:space="preserve">должны поддерживаться программным комплексом Энфорс (должны быть включены в перечень поддерживаемых на сайте </w:t>
      </w:r>
      <w:hyperlink r:id="rId11" w:history="1">
        <w:r w:rsidR="00F97B57" w:rsidRPr="001C6E22">
          <w:rPr>
            <w:rStyle w:val="a9"/>
          </w:rPr>
          <w:t>https://nforceit.ru/support/</w:t>
        </w:r>
      </w:hyperlink>
      <w:r w:rsidR="00F97B57">
        <w:t>)</w:t>
      </w:r>
      <w:r w:rsidR="00E81F23">
        <w:t>;</w:t>
      </w:r>
    </w:p>
    <w:p w:rsidR="00E427B3" w:rsidRDefault="00E55673" w:rsidP="007109E2">
      <w:pPr>
        <w:pStyle w:val="a3"/>
        <w:numPr>
          <w:ilvl w:val="1"/>
          <w:numId w:val="9"/>
        </w:numPr>
        <w:ind w:hanging="292"/>
      </w:pPr>
      <w:r>
        <w:t>приборы учета должны иметь стандартные (запрограммированные на заводе) пароли доступа</w:t>
      </w:r>
      <w:r w:rsidR="00574D05">
        <w:t>.</w:t>
      </w:r>
    </w:p>
    <w:p w:rsidR="006D39EF" w:rsidRDefault="006D39EF" w:rsidP="00E427B3">
      <w:pPr>
        <w:pStyle w:val="a3"/>
        <w:ind w:left="0" w:firstLine="576"/>
      </w:pPr>
      <w:r>
        <w:t xml:space="preserve">Обращаем Ваше внимание, что некоторые из настроек могут быть недоступны пользователям, то есть параметры настройки </w:t>
      </w:r>
      <w:r w:rsidR="00E427B3">
        <w:t>необходимо согласовать с заводом-изготовителем (поставщиком) приборов учета в момент заказа.</w:t>
      </w:r>
    </w:p>
    <w:p w:rsidR="0013741D" w:rsidRDefault="0013741D" w:rsidP="0013741D">
      <w:pPr>
        <w:pStyle w:val="1"/>
      </w:pPr>
      <w:r>
        <w:t>Требования к иному оборудованию</w:t>
      </w:r>
    </w:p>
    <w:p w:rsidR="007C5684" w:rsidRDefault="00967669" w:rsidP="007C5684">
      <w:pPr>
        <w:pStyle w:val="a3"/>
        <w:numPr>
          <w:ilvl w:val="1"/>
          <w:numId w:val="2"/>
        </w:numPr>
      </w:pPr>
      <w:r w:rsidRPr="00A24311">
        <w:rPr>
          <w:b/>
        </w:rPr>
        <w:t>Трансформаторы тока</w:t>
      </w:r>
      <w:r w:rsidR="00E81F23" w:rsidRPr="00A24311">
        <w:rPr>
          <w:b/>
        </w:rPr>
        <w:t xml:space="preserve"> (ТТ)</w:t>
      </w:r>
      <w:r>
        <w:t xml:space="preserve"> должны удовлетворять следующим требованиям:</w:t>
      </w:r>
    </w:p>
    <w:p w:rsidR="00F52C4E" w:rsidRDefault="00E81F23" w:rsidP="00FE175F">
      <w:pPr>
        <w:pStyle w:val="a3"/>
        <w:numPr>
          <w:ilvl w:val="2"/>
          <w:numId w:val="2"/>
        </w:numPr>
        <w:ind w:left="993" w:hanging="426"/>
      </w:pPr>
      <w:r>
        <w:t>ТТ</w:t>
      </w:r>
      <w:r w:rsidR="00F52C4E">
        <w:t xml:space="preserve"> должны быть поверены, в паспорте на </w:t>
      </w:r>
      <w:r>
        <w:t xml:space="preserve">ТТ </w:t>
      </w:r>
      <w:r w:rsidR="00F52C4E">
        <w:t>должна быть отметка о поверке;</w:t>
      </w:r>
    </w:p>
    <w:p w:rsidR="00967669" w:rsidRDefault="00967669" w:rsidP="00FE175F">
      <w:pPr>
        <w:pStyle w:val="a3"/>
        <w:numPr>
          <w:ilvl w:val="2"/>
          <w:numId w:val="2"/>
        </w:numPr>
        <w:ind w:left="993" w:hanging="426"/>
      </w:pPr>
      <w:r>
        <w:t xml:space="preserve">класс точности </w:t>
      </w:r>
      <w:r w:rsidR="00E81F23">
        <w:t xml:space="preserve">ТТ </w:t>
      </w:r>
      <w:r w:rsidR="00F52C4E">
        <w:t xml:space="preserve">должен быть </w:t>
      </w:r>
      <w:r>
        <w:t>не хуже 0,5;</w:t>
      </w:r>
    </w:p>
    <w:p w:rsidR="00967669" w:rsidRDefault="00967669" w:rsidP="00FE175F">
      <w:pPr>
        <w:pStyle w:val="a3"/>
        <w:numPr>
          <w:ilvl w:val="2"/>
          <w:numId w:val="2"/>
        </w:numPr>
        <w:ind w:left="993" w:hanging="426"/>
      </w:pPr>
      <w:r>
        <w:t>межповерочный интервал</w:t>
      </w:r>
      <w:r w:rsidR="00E81F23">
        <w:t xml:space="preserve"> ТТ</w:t>
      </w:r>
      <w:r>
        <w:t xml:space="preserve"> </w:t>
      </w:r>
      <w:r w:rsidR="00F52C4E">
        <w:t xml:space="preserve">должен быть </w:t>
      </w:r>
      <w:r>
        <w:t xml:space="preserve">не менее </w:t>
      </w:r>
      <w:r w:rsidR="007109E2">
        <w:t>8</w:t>
      </w:r>
      <w:r>
        <w:t xml:space="preserve"> лет</w:t>
      </w:r>
      <w:r w:rsidR="00D77F93">
        <w:t>;</w:t>
      </w:r>
    </w:p>
    <w:p w:rsidR="00D77F93" w:rsidRDefault="00D77F93" w:rsidP="00FE175F">
      <w:pPr>
        <w:pStyle w:val="a3"/>
        <w:numPr>
          <w:ilvl w:val="2"/>
          <w:numId w:val="2"/>
        </w:numPr>
        <w:ind w:left="993" w:hanging="426"/>
      </w:pPr>
      <w:r>
        <w:t xml:space="preserve">выводы вторичной обмотки </w:t>
      </w:r>
      <w:r w:rsidR="00E81F23">
        <w:t>ТТ</w:t>
      </w:r>
      <w:r>
        <w:t xml:space="preserve"> должны иметь возможность опломбирования.</w:t>
      </w:r>
    </w:p>
    <w:p w:rsidR="00637214" w:rsidRDefault="00E81F23" w:rsidP="007C5684">
      <w:pPr>
        <w:pStyle w:val="a3"/>
        <w:numPr>
          <w:ilvl w:val="1"/>
          <w:numId w:val="2"/>
        </w:numPr>
      </w:pPr>
      <w:r w:rsidRPr="00A24311">
        <w:rPr>
          <w:b/>
        </w:rPr>
        <w:t>Устройства сбора и передачи данных (</w:t>
      </w:r>
      <w:r w:rsidR="007C5684" w:rsidRPr="00A24311">
        <w:rPr>
          <w:b/>
        </w:rPr>
        <w:t>УСПД</w:t>
      </w:r>
      <w:r w:rsidRPr="00A24311">
        <w:rPr>
          <w:b/>
        </w:rPr>
        <w:t>)</w:t>
      </w:r>
      <w:r w:rsidR="00F52C4E" w:rsidRPr="00F52C4E">
        <w:t xml:space="preserve"> </w:t>
      </w:r>
      <w:r w:rsidR="00F52C4E">
        <w:t>должны удовлетворять следующим требованиям:</w:t>
      </w:r>
    </w:p>
    <w:p w:rsidR="00AD367D" w:rsidRDefault="00AD367D" w:rsidP="00FE175F">
      <w:pPr>
        <w:pStyle w:val="a3"/>
        <w:numPr>
          <w:ilvl w:val="2"/>
          <w:numId w:val="2"/>
        </w:numPr>
        <w:ind w:left="993" w:hanging="426"/>
      </w:pPr>
      <w:r>
        <w:t>УСПД должн</w:t>
      </w:r>
      <w:r w:rsidR="002A1702">
        <w:t>о</w:t>
      </w:r>
      <w:r>
        <w:t xml:space="preserve"> быть поверен</w:t>
      </w:r>
      <w:r w:rsidR="002A1702">
        <w:t>о</w:t>
      </w:r>
      <w:r>
        <w:t>, в паспорте на УСПД должна быть отметка о поверке;</w:t>
      </w:r>
    </w:p>
    <w:p w:rsidR="00873B4A" w:rsidRDefault="00E81F23" w:rsidP="00FE175F">
      <w:pPr>
        <w:pStyle w:val="a3"/>
        <w:numPr>
          <w:ilvl w:val="2"/>
          <w:numId w:val="2"/>
        </w:numPr>
        <w:ind w:left="993" w:hanging="426"/>
      </w:pPr>
      <w:r>
        <w:t>о</w:t>
      </w:r>
      <w:r w:rsidR="00D70803">
        <w:t>дн</w:t>
      </w:r>
      <w:r w:rsidR="002A1702">
        <w:t>о</w:t>
      </w:r>
      <w:r w:rsidR="00D70803">
        <w:t xml:space="preserve"> УСПД должн</w:t>
      </w:r>
      <w:r w:rsidR="002A1702">
        <w:t>о</w:t>
      </w:r>
      <w:r w:rsidR="00D70803">
        <w:t xml:space="preserve"> быть установлен</w:t>
      </w:r>
      <w:r w:rsidR="002A1702">
        <w:t>о</w:t>
      </w:r>
      <w:r w:rsidR="00D70803">
        <w:t xml:space="preserve"> в отношении не более </w:t>
      </w:r>
      <w:r w:rsidR="00873B4A">
        <w:t>750</w:t>
      </w:r>
      <w:r w:rsidR="00D70803">
        <w:t xml:space="preserve"> приборов учета;</w:t>
      </w:r>
    </w:p>
    <w:p w:rsidR="00873B4A" w:rsidRDefault="00E81F23" w:rsidP="00FE175F">
      <w:pPr>
        <w:pStyle w:val="a3"/>
        <w:numPr>
          <w:ilvl w:val="2"/>
          <w:numId w:val="2"/>
        </w:numPr>
        <w:ind w:left="993" w:hanging="426"/>
      </w:pPr>
      <w:r>
        <w:t>УСПД должн</w:t>
      </w:r>
      <w:r w:rsidR="002A1702">
        <w:t>о</w:t>
      </w:r>
      <w:r>
        <w:t xml:space="preserve"> поддерживаться программным комплексом Энфорс (должн</w:t>
      </w:r>
      <w:r w:rsidR="002A1702">
        <w:t>о</w:t>
      </w:r>
      <w:r>
        <w:t xml:space="preserve"> быть включен</w:t>
      </w:r>
      <w:r w:rsidR="002A1702">
        <w:t>о</w:t>
      </w:r>
      <w:r>
        <w:t xml:space="preserve"> в перечень поддерживаемых на сайте </w:t>
      </w:r>
      <w:hyperlink r:id="rId12" w:history="1">
        <w:r w:rsidRPr="001C6E22">
          <w:rPr>
            <w:rStyle w:val="a9"/>
          </w:rPr>
          <w:t>https://nforceit.ru/support/</w:t>
        </w:r>
      </w:hyperlink>
      <w:r>
        <w:t>);</w:t>
      </w:r>
    </w:p>
    <w:p w:rsidR="006D39EF" w:rsidRDefault="006D39EF" w:rsidP="00FE175F">
      <w:pPr>
        <w:pStyle w:val="a3"/>
        <w:numPr>
          <w:ilvl w:val="2"/>
          <w:numId w:val="2"/>
        </w:numPr>
        <w:ind w:left="993" w:hanging="426"/>
      </w:pPr>
      <w:r>
        <w:lastRenderedPageBreak/>
        <w:t>УСПД должн</w:t>
      </w:r>
      <w:r w:rsidR="002A1702">
        <w:t>о</w:t>
      </w:r>
      <w:r>
        <w:t xml:space="preserve"> быть укомплектован</w:t>
      </w:r>
      <w:r w:rsidR="002A1702">
        <w:t>о</w:t>
      </w:r>
      <w:r>
        <w:t xml:space="preserve"> средствами связи с приборами учета в соответствии с выбранной технологией передачи данных;</w:t>
      </w:r>
    </w:p>
    <w:p w:rsidR="006D39EF" w:rsidRDefault="002A1702" w:rsidP="00FE175F">
      <w:pPr>
        <w:pStyle w:val="a3"/>
        <w:numPr>
          <w:ilvl w:val="2"/>
          <w:numId w:val="2"/>
        </w:numPr>
        <w:ind w:left="993" w:hanging="426"/>
      </w:pPr>
      <w:r>
        <w:t>УСПД должно</w:t>
      </w:r>
      <w:r w:rsidR="006D39EF">
        <w:t xml:space="preserve"> обеспечивать опрос 100% приборов учета, установленных в МКД;</w:t>
      </w:r>
    </w:p>
    <w:p w:rsidR="006D39EF" w:rsidRDefault="006D39EF" w:rsidP="00FE175F">
      <w:pPr>
        <w:pStyle w:val="a3"/>
        <w:numPr>
          <w:ilvl w:val="2"/>
          <w:numId w:val="2"/>
        </w:numPr>
        <w:ind w:left="993" w:hanging="426"/>
      </w:pPr>
      <w:r>
        <w:t>УСПД должн</w:t>
      </w:r>
      <w:r w:rsidR="002A1702">
        <w:t>о</w:t>
      </w:r>
      <w:r>
        <w:t xml:space="preserve"> быть настроен</w:t>
      </w:r>
      <w:r w:rsidR="002A1702">
        <w:t>о</w:t>
      </w:r>
      <w:r>
        <w:t xml:space="preserve"> на опрос всех приборов учета по следующим параметрам (показания, почасовой </w:t>
      </w:r>
      <w:r w:rsidR="002A1702">
        <w:t>профиль мощности, журнал событий, моментальные значения электрических параметров, параметры качества электроэнергии);</w:t>
      </w:r>
    </w:p>
    <w:p w:rsidR="007C5684" w:rsidRPr="00637214" w:rsidRDefault="00884317" w:rsidP="00FE175F">
      <w:pPr>
        <w:pStyle w:val="a3"/>
        <w:numPr>
          <w:ilvl w:val="2"/>
          <w:numId w:val="2"/>
        </w:numPr>
        <w:ind w:left="993" w:hanging="426"/>
      </w:pPr>
      <w:r>
        <w:t>УСПД долж</w:t>
      </w:r>
      <w:r w:rsidR="00D74288">
        <w:t>н</w:t>
      </w:r>
      <w:r>
        <w:t>о</w:t>
      </w:r>
      <w:r w:rsidR="00D74288">
        <w:t xml:space="preserve"> быть укомплектован</w:t>
      </w:r>
      <w:r>
        <w:t>о</w:t>
      </w:r>
      <w:r w:rsidR="00D74288">
        <w:t xml:space="preserve"> средствами связи </w:t>
      </w:r>
      <w:r w:rsidR="00D74288">
        <w:rPr>
          <w:lang w:val="en-US"/>
        </w:rPr>
        <w:t>GPRS</w:t>
      </w:r>
      <w:r w:rsidR="00D74288">
        <w:t xml:space="preserve"> и антенной, обеспечивающими надежный прием сигнала сотовой сети в месте установки</w:t>
      </w:r>
      <w:r w:rsidR="009C014F">
        <w:t xml:space="preserve"> по стандарту 3</w:t>
      </w:r>
      <w:r w:rsidR="009C014F">
        <w:rPr>
          <w:lang w:val="en-US"/>
        </w:rPr>
        <w:t>G</w:t>
      </w:r>
      <w:r w:rsidR="009C014F">
        <w:t xml:space="preserve"> и выше</w:t>
      </w:r>
      <w:r w:rsidR="00D74288">
        <w:t xml:space="preserve"> для передачи данных на сервер ИСУ.</w:t>
      </w:r>
    </w:p>
    <w:p w:rsidR="0013741D" w:rsidRDefault="0013741D" w:rsidP="0013741D">
      <w:pPr>
        <w:pStyle w:val="1"/>
      </w:pPr>
      <w:r>
        <w:t>Требования к расположению оборудования и монтажу</w:t>
      </w:r>
    </w:p>
    <w:p w:rsidR="007109E2" w:rsidRDefault="007109E2" w:rsidP="007109E2">
      <w:pPr>
        <w:pStyle w:val="a3"/>
        <w:numPr>
          <w:ilvl w:val="1"/>
          <w:numId w:val="2"/>
        </w:numPr>
      </w:pPr>
      <w:r w:rsidRPr="007109E2">
        <w:rPr>
          <w:b/>
        </w:rPr>
        <w:t>Общедомовые (коллективные</w:t>
      </w:r>
      <w:r w:rsidR="00023477">
        <w:rPr>
          <w:b/>
        </w:rPr>
        <w:t>)</w:t>
      </w:r>
      <w:r w:rsidRPr="007109E2">
        <w:rPr>
          <w:b/>
        </w:rPr>
        <w:t xml:space="preserve"> приборы учета (ОДПУ)</w:t>
      </w:r>
      <w:r>
        <w:t>:</w:t>
      </w:r>
    </w:p>
    <w:p w:rsidR="00F75CAA" w:rsidRDefault="00F75CAA" w:rsidP="00FE175F">
      <w:pPr>
        <w:pStyle w:val="a3"/>
        <w:numPr>
          <w:ilvl w:val="2"/>
          <w:numId w:val="2"/>
        </w:numPr>
        <w:ind w:left="993" w:hanging="426"/>
      </w:pPr>
      <w:r>
        <w:t>ОДПУ</w:t>
      </w:r>
      <w:r w:rsidRPr="00F75CAA">
        <w:t xml:space="preserve"> должны размещаться в легко доступных для обслуживания сухих помещениях, в достаточно свободном и не стесненном для работы месте с температурой в зимнее время не ниже 0 град. C</w:t>
      </w:r>
      <w:r>
        <w:t>;</w:t>
      </w:r>
    </w:p>
    <w:p w:rsidR="003A3DDB" w:rsidRDefault="007109E2" w:rsidP="00FE175F">
      <w:pPr>
        <w:pStyle w:val="a3"/>
        <w:numPr>
          <w:ilvl w:val="2"/>
          <w:numId w:val="2"/>
        </w:numPr>
        <w:ind w:left="993" w:hanging="426"/>
      </w:pPr>
      <w:r>
        <w:t>ОДПУ (ТТ) должны устанавливаться на вводе питающих кабелей в водно-распределительное устройство (ВРУ) МКД</w:t>
      </w:r>
      <w:r w:rsidR="003A3DDB">
        <w:t xml:space="preserve"> после вводных коммутационных аппаратов</w:t>
      </w:r>
      <w:r>
        <w:t>;</w:t>
      </w:r>
    </w:p>
    <w:p w:rsidR="00F9060F" w:rsidRDefault="004D6FF2" w:rsidP="00FE175F">
      <w:pPr>
        <w:pStyle w:val="a3"/>
        <w:numPr>
          <w:ilvl w:val="2"/>
          <w:numId w:val="2"/>
        </w:numPr>
        <w:ind w:left="993" w:hanging="426"/>
      </w:pPr>
      <w:r>
        <w:t>е</w:t>
      </w:r>
      <w:r w:rsidR="007109E2">
        <w:t xml:space="preserve">сли ОДПУ устанавливается в местах общего пользования МКД (вне специального запираемого помещения технического назначения), ОДПУ должен устанавливаться в запираемый металлический </w:t>
      </w:r>
      <w:r w:rsidR="00F9060F">
        <w:t xml:space="preserve">шкаф (щит) </w:t>
      </w:r>
      <w:r w:rsidR="00F47533">
        <w:t xml:space="preserve">с </w:t>
      </w:r>
      <w:r w:rsidR="00F9060F">
        <w:t>прозрачным окном на уровне дисплея ОДПУ</w:t>
      </w:r>
      <w:r w:rsidR="0059200D">
        <w:t xml:space="preserve">. Ключ от такого шкафа (щита) должен </w:t>
      </w:r>
      <w:r w:rsidR="00AA12A4">
        <w:t xml:space="preserve">находиться у </w:t>
      </w:r>
      <w:r w:rsidR="0059200D">
        <w:t>управляющей компании</w:t>
      </w:r>
      <w:r w:rsidR="00F9060F">
        <w:t>;</w:t>
      </w:r>
    </w:p>
    <w:p w:rsidR="00141090" w:rsidRDefault="00663E97" w:rsidP="00FE175F">
      <w:pPr>
        <w:pStyle w:val="a3"/>
        <w:numPr>
          <w:ilvl w:val="2"/>
          <w:numId w:val="2"/>
        </w:numPr>
        <w:ind w:left="993" w:hanging="426"/>
      </w:pPr>
      <w:r>
        <w:t>в</w:t>
      </w:r>
      <w:r w:rsidR="00141090" w:rsidRPr="00141090">
        <w:t>ысота от пола до коробки зажимов счетчиков дол</w:t>
      </w:r>
      <w:r w:rsidR="008A356B">
        <w:t>жна быть в пределах 0,8 - 1,</w:t>
      </w:r>
      <w:r>
        <w:t>7 м</w:t>
      </w:r>
      <w:r w:rsidR="008A356B">
        <w:t>;</w:t>
      </w:r>
    </w:p>
    <w:p w:rsidR="006F4740" w:rsidRDefault="00F47533" w:rsidP="006F4740">
      <w:pPr>
        <w:pStyle w:val="a3"/>
        <w:numPr>
          <w:ilvl w:val="2"/>
          <w:numId w:val="2"/>
        </w:numPr>
        <w:ind w:left="993" w:hanging="426"/>
      </w:pPr>
      <w:r>
        <w:t>ш</w:t>
      </w:r>
      <w:r w:rsidR="006F4740">
        <w:t>каф (щит), в котором размещается ОДПУ</w:t>
      </w:r>
      <w:r>
        <w:t>,</w:t>
      </w:r>
      <w:r w:rsidR="006F4740">
        <w:t xml:space="preserve"> должен иметь достаточно места для размещения как компактных счетчиков, устанавливаемых на </w:t>
      </w:r>
      <w:r w:rsidR="006F4740">
        <w:rPr>
          <w:lang w:val="en-US"/>
        </w:rPr>
        <w:t>DIN</w:t>
      </w:r>
      <w:r w:rsidR="006F4740">
        <w:t>-рейку, так и полноразмерных счетчиков, устанавливаемых на 3 винта;</w:t>
      </w:r>
    </w:p>
    <w:p w:rsidR="007109E2" w:rsidRDefault="004D6FF2" w:rsidP="00FE175F">
      <w:pPr>
        <w:pStyle w:val="a3"/>
        <w:numPr>
          <w:ilvl w:val="2"/>
          <w:numId w:val="2"/>
        </w:numPr>
        <w:ind w:left="993" w:hanging="426"/>
      </w:pPr>
      <w:r>
        <w:t>ОДПУ трансформаторного включения должны быть присоединены к трансформаторам тока через испытательную коробку. Крышка испытательн</w:t>
      </w:r>
      <w:r w:rsidR="00F47533">
        <w:t>ой</w:t>
      </w:r>
      <w:r>
        <w:t xml:space="preserve"> коробк</w:t>
      </w:r>
      <w:r w:rsidR="00F47533">
        <w:t>и</w:t>
      </w:r>
      <w:r>
        <w:t xml:space="preserve"> должна обеспечивать возможность опломбирования;</w:t>
      </w:r>
    </w:p>
    <w:p w:rsidR="004D6FF2" w:rsidRDefault="004D6FF2" w:rsidP="00FE175F">
      <w:pPr>
        <w:pStyle w:val="a3"/>
        <w:numPr>
          <w:ilvl w:val="2"/>
          <w:numId w:val="2"/>
        </w:numPr>
        <w:ind w:left="993" w:hanging="426"/>
      </w:pPr>
      <w:r>
        <w:t>вторичные цепи должны выполняться медными проводами сечением не менее 2,5 кв. мм</w:t>
      </w:r>
      <w:r w:rsidR="00F47533">
        <w:t>.</w:t>
      </w:r>
    </w:p>
    <w:p w:rsidR="007109E2" w:rsidRPr="00F44764" w:rsidRDefault="003D738D" w:rsidP="003D738D">
      <w:pPr>
        <w:pStyle w:val="a3"/>
        <w:numPr>
          <w:ilvl w:val="1"/>
          <w:numId w:val="2"/>
        </w:numPr>
        <w:rPr>
          <w:b/>
        </w:rPr>
      </w:pPr>
      <w:r w:rsidRPr="00F44764">
        <w:rPr>
          <w:b/>
        </w:rPr>
        <w:t>Общие (квартирные) приборы учета (ИПУ):</w:t>
      </w:r>
    </w:p>
    <w:p w:rsidR="007E323C" w:rsidRDefault="007035A1" w:rsidP="00FE175F">
      <w:pPr>
        <w:pStyle w:val="a3"/>
        <w:numPr>
          <w:ilvl w:val="2"/>
          <w:numId w:val="2"/>
        </w:numPr>
        <w:ind w:left="993" w:hanging="426"/>
      </w:pPr>
      <w:r>
        <w:t>квартирный (этажный) щ</w:t>
      </w:r>
      <w:r w:rsidR="007E323C">
        <w:t>ит, в котором</w:t>
      </w:r>
      <w:r w:rsidR="00212782">
        <w:t xml:space="preserve"> размещается ИПУ</w:t>
      </w:r>
      <w:r w:rsidR="00F47533">
        <w:t>,</w:t>
      </w:r>
      <w:r w:rsidR="00212782">
        <w:t xml:space="preserve"> должен иметь достаточно места для размещения как компактных счетчиков, устанавливаемых на </w:t>
      </w:r>
      <w:r w:rsidR="00212782">
        <w:rPr>
          <w:lang w:val="en-US"/>
        </w:rPr>
        <w:t>DIN</w:t>
      </w:r>
      <w:r w:rsidR="00212782">
        <w:t>-рейку, так и полноразмерных счетчиков, устанавливаемых на 3 винта;</w:t>
      </w:r>
    </w:p>
    <w:p w:rsidR="003D738D" w:rsidRDefault="007035A1" w:rsidP="00FE175F">
      <w:pPr>
        <w:pStyle w:val="a3"/>
        <w:numPr>
          <w:ilvl w:val="2"/>
          <w:numId w:val="2"/>
        </w:numPr>
        <w:ind w:left="993" w:hanging="426"/>
      </w:pPr>
      <w:r>
        <w:t xml:space="preserve">в этажном щите </w:t>
      </w:r>
      <w:r w:rsidR="003A3DDB">
        <w:t xml:space="preserve">до ИПУ должны </w:t>
      </w:r>
      <w:r>
        <w:t xml:space="preserve">быть </w:t>
      </w:r>
      <w:r w:rsidR="003A3DDB">
        <w:t>устан</w:t>
      </w:r>
      <w:r>
        <w:t>о</w:t>
      </w:r>
      <w:r w:rsidR="003A3DDB">
        <w:t>вл</w:t>
      </w:r>
      <w:r>
        <w:t>ены</w:t>
      </w:r>
      <w:r w:rsidR="003A3DDB">
        <w:t xml:space="preserve"> коммутационные аппараты, обеспечивающие снятие напряжения отдельно с каждого ИПУ</w:t>
      </w:r>
      <w:r w:rsidR="00F47533">
        <w:t>.</w:t>
      </w:r>
    </w:p>
    <w:p w:rsidR="00F97672" w:rsidRPr="00F06E5F" w:rsidRDefault="00F06E5F" w:rsidP="00F97672">
      <w:pPr>
        <w:pStyle w:val="a3"/>
        <w:numPr>
          <w:ilvl w:val="1"/>
          <w:numId w:val="2"/>
        </w:numPr>
        <w:rPr>
          <w:b/>
        </w:rPr>
      </w:pPr>
      <w:r w:rsidRPr="00F06E5F">
        <w:rPr>
          <w:b/>
        </w:rPr>
        <w:t>Устройство сбора и передачи данных (УСПД):</w:t>
      </w:r>
    </w:p>
    <w:p w:rsidR="00DB34B7" w:rsidRDefault="00DB34B7" w:rsidP="00FE175F">
      <w:pPr>
        <w:pStyle w:val="a3"/>
        <w:numPr>
          <w:ilvl w:val="2"/>
          <w:numId w:val="2"/>
        </w:numPr>
        <w:ind w:left="993" w:hanging="426"/>
      </w:pPr>
      <w:r>
        <w:t xml:space="preserve">УСПД </w:t>
      </w:r>
      <w:r w:rsidRPr="00F75CAA">
        <w:t>должн</w:t>
      </w:r>
      <w:r>
        <w:t>о</w:t>
      </w:r>
      <w:r w:rsidRPr="00F75CAA">
        <w:t xml:space="preserve"> размещаться в легко доступных для обслуживания сухих помещениях, в достаточно свободном и не стесненном для работы месте с температурой в зимнее время не ниже 0 град. C</w:t>
      </w:r>
      <w:r>
        <w:t>;</w:t>
      </w:r>
    </w:p>
    <w:p w:rsidR="00F06E5F" w:rsidRDefault="0059200D" w:rsidP="00FE175F">
      <w:pPr>
        <w:pStyle w:val="a3"/>
        <w:numPr>
          <w:ilvl w:val="2"/>
          <w:numId w:val="2"/>
        </w:numPr>
        <w:ind w:left="993" w:hanging="426"/>
      </w:pPr>
      <w:r>
        <w:t>если УСПД устанавливается в местах общего пользования МКД (вне специального запираемого помещения технического назначения), УСПД должен устанавливаться в запираемый металлический шкаф (щит). Ключ от такого шкафа (щита) должен быть передан управляющей компании.</w:t>
      </w:r>
    </w:p>
    <w:p w:rsidR="0013741D" w:rsidRDefault="0013741D" w:rsidP="0013741D">
      <w:pPr>
        <w:pStyle w:val="1"/>
      </w:pPr>
      <w:r>
        <w:lastRenderedPageBreak/>
        <w:t>Типовые технические решения</w:t>
      </w:r>
    </w:p>
    <w:p w:rsidR="00F610E8" w:rsidRDefault="00F610E8" w:rsidP="00F610E8">
      <w:r>
        <w:t>Типовые технические решения включают оборудование, соответствующее требованиям Минфункционала ИСУ и опробованное ООО «РУСЭНЕРГОСБЫТ»</w:t>
      </w:r>
      <w:r w:rsidR="006307D7">
        <w:t xml:space="preserve"> в пилотных проектах</w:t>
      </w:r>
      <w:r>
        <w:t>.</w:t>
      </w:r>
    </w:p>
    <w:tbl>
      <w:tblPr>
        <w:tblStyle w:val="ab"/>
        <w:tblW w:w="10207" w:type="dxa"/>
        <w:tblInd w:w="-714" w:type="dxa"/>
        <w:tblLook w:val="04A0" w:firstRow="1" w:lastRow="0" w:firstColumn="1" w:lastColumn="0" w:noHBand="0" w:noVBand="1"/>
      </w:tblPr>
      <w:tblGrid>
        <w:gridCol w:w="1290"/>
        <w:gridCol w:w="1670"/>
        <w:gridCol w:w="5404"/>
        <w:gridCol w:w="1843"/>
      </w:tblGrid>
      <w:tr w:rsidR="004337B1" w:rsidTr="00126D1C">
        <w:tc>
          <w:tcPr>
            <w:tcW w:w="1290" w:type="dxa"/>
            <w:shd w:val="clear" w:color="auto" w:fill="auto"/>
          </w:tcPr>
          <w:p w:rsidR="004337B1" w:rsidRPr="005C43CF" w:rsidRDefault="004337B1" w:rsidP="00126D1C">
            <w:pPr>
              <w:spacing w:before="0" w:after="0"/>
              <w:ind w:firstLine="0"/>
              <w:jc w:val="center"/>
            </w:pPr>
            <w:r w:rsidRPr="005C43CF">
              <w:t>Технология</w:t>
            </w:r>
          </w:p>
        </w:tc>
        <w:tc>
          <w:tcPr>
            <w:tcW w:w="1670" w:type="dxa"/>
            <w:shd w:val="clear" w:color="auto" w:fill="auto"/>
          </w:tcPr>
          <w:p w:rsidR="004337B1" w:rsidRPr="005C43CF" w:rsidRDefault="004337B1" w:rsidP="00126D1C">
            <w:pPr>
              <w:spacing w:before="0" w:after="0"/>
              <w:ind w:firstLine="0"/>
              <w:jc w:val="center"/>
            </w:pPr>
            <w:r w:rsidRPr="005C43CF">
              <w:t>Производитель</w:t>
            </w:r>
          </w:p>
        </w:tc>
        <w:tc>
          <w:tcPr>
            <w:tcW w:w="5404" w:type="dxa"/>
            <w:shd w:val="clear" w:color="auto" w:fill="auto"/>
          </w:tcPr>
          <w:p w:rsidR="004337B1" w:rsidRPr="005C43CF" w:rsidRDefault="004337B1" w:rsidP="00126D1C">
            <w:pPr>
              <w:spacing w:before="0" w:after="0"/>
              <w:ind w:firstLine="0"/>
              <w:jc w:val="center"/>
            </w:pPr>
            <w:r w:rsidRPr="005C43CF">
              <w:t>Счетчики</w:t>
            </w:r>
          </w:p>
        </w:tc>
        <w:tc>
          <w:tcPr>
            <w:tcW w:w="1843" w:type="dxa"/>
            <w:shd w:val="clear" w:color="auto" w:fill="auto"/>
          </w:tcPr>
          <w:p w:rsidR="004337B1" w:rsidRPr="005C43CF" w:rsidRDefault="004337B1" w:rsidP="00126D1C">
            <w:pPr>
              <w:spacing w:before="0" w:after="0"/>
              <w:ind w:firstLine="0"/>
              <w:jc w:val="center"/>
            </w:pPr>
            <w:r w:rsidRPr="005C43CF">
              <w:t>УСПД</w:t>
            </w:r>
          </w:p>
        </w:tc>
      </w:tr>
      <w:tr w:rsidR="004337B1" w:rsidTr="00126D1C">
        <w:tc>
          <w:tcPr>
            <w:tcW w:w="1290" w:type="dxa"/>
            <w:vMerge w:val="restart"/>
            <w:shd w:val="clear" w:color="auto" w:fill="auto"/>
            <w:vAlign w:val="center"/>
          </w:tcPr>
          <w:p w:rsidR="004337B1" w:rsidRPr="00B066C4" w:rsidRDefault="004337B1" w:rsidP="00126D1C">
            <w:pPr>
              <w:spacing w:before="0"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RS-485</w:t>
            </w:r>
          </w:p>
        </w:tc>
        <w:tc>
          <w:tcPr>
            <w:tcW w:w="1670" w:type="dxa"/>
            <w:shd w:val="clear" w:color="auto" w:fill="auto"/>
          </w:tcPr>
          <w:p w:rsidR="004337B1" w:rsidRPr="00771D65" w:rsidRDefault="004337B1" w:rsidP="00126D1C">
            <w:pPr>
              <w:spacing w:before="0" w:after="0"/>
              <w:ind w:firstLine="0"/>
              <w:jc w:val="center"/>
              <w:rPr>
                <w:lang w:val="en-US"/>
              </w:rPr>
            </w:pPr>
            <w:r>
              <w:t>Энергомера</w:t>
            </w:r>
          </w:p>
        </w:tc>
        <w:tc>
          <w:tcPr>
            <w:tcW w:w="5404" w:type="dxa"/>
            <w:shd w:val="clear" w:color="auto" w:fill="auto"/>
          </w:tcPr>
          <w:p w:rsidR="004337B1" w:rsidRPr="00837134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837134">
              <w:rPr>
                <w:lang w:val="en-US"/>
              </w:rPr>
              <w:t>1</w:t>
            </w:r>
            <w:r>
              <w:t>Ф</w:t>
            </w:r>
            <w:r w:rsidRPr="00837134">
              <w:rPr>
                <w:lang w:val="en-US"/>
              </w:rPr>
              <w:t>: CE207 R7.849.2.OA.QUVLF (</w:t>
            </w:r>
            <w:r>
              <w:rPr>
                <w:lang w:val="en-US"/>
              </w:rPr>
              <w:t>DIN-</w:t>
            </w:r>
            <w:r>
              <w:t>рейка</w:t>
            </w:r>
            <w:r w:rsidRPr="00837134">
              <w:rPr>
                <w:lang w:val="en-US"/>
              </w:rPr>
              <w:t>)</w:t>
            </w:r>
          </w:p>
          <w:p w:rsidR="004337B1" w:rsidRPr="00837134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837134">
              <w:rPr>
                <w:lang w:val="en-US"/>
              </w:rPr>
              <w:t>1</w:t>
            </w:r>
            <w:r>
              <w:t>Ф</w:t>
            </w:r>
            <w:r w:rsidRPr="00837134">
              <w:rPr>
                <w:lang w:val="en-US"/>
              </w:rPr>
              <w:t xml:space="preserve">: CE207 S7.849.2.OA.QUVLF (3 </w:t>
            </w:r>
            <w:r>
              <w:t>винта</w:t>
            </w:r>
            <w:r w:rsidRPr="00837134">
              <w:rPr>
                <w:lang w:val="en-US"/>
              </w:rPr>
              <w:t>)</w:t>
            </w:r>
          </w:p>
          <w:p w:rsidR="004337B1" w:rsidRPr="00837134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837134">
              <w:rPr>
                <w:lang w:val="en-US"/>
              </w:rPr>
              <w:t>3</w:t>
            </w:r>
            <w:r>
              <w:t>Ф</w:t>
            </w:r>
            <w:r w:rsidRPr="00837134">
              <w:rPr>
                <w:lang w:val="en-US"/>
              </w:rPr>
              <w:t>: CE307 R34.749.OA.QUVLFZ</w:t>
            </w:r>
            <w:r>
              <w:rPr>
                <w:lang w:val="en-US"/>
              </w:rPr>
              <w:t xml:space="preserve"> </w:t>
            </w:r>
            <w:r w:rsidRPr="00837134">
              <w:rPr>
                <w:lang w:val="en-US"/>
              </w:rPr>
              <w:t>(</w:t>
            </w:r>
            <w:r>
              <w:rPr>
                <w:lang w:val="en-US"/>
              </w:rPr>
              <w:t>DIN-</w:t>
            </w:r>
            <w:r>
              <w:t>рейка</w:t>
            </w:r>
            <w:r w:rsidRPr="00837134">
              <w:rPr>
                <w:lang w:val="en-US"/>
              </w:rPr>
              <w:t>)</w:t>
            </w:r>
          </w:p>
          <w:p w:rsidR="004337B1" w:rsidRPr="00837134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837134">
              <w:rPr>
                <w:lang w:val="en-US"/>
              </w:rPr>
              <w:t>3</w:t>
            </w:r>
            <w:r>
              <w:t>Ф</w:t>
            </w:r>
            <w:r w:rsidRPr="00837134">
              <w:rPr>
                <w:lang w:val="en-US"/>
              </w:rPr>
              <w:t xml:space="preserve">: CE307 S35.749.OA.QUVLFZ (3 </w:t>
            </w:r>
            <w:r>
              <w:t>винта</w:t>
            </w:r>
            <w:r w:rsidRPr="00837134">
              <w:rPr>
                <w:lang w:val="en-US"/>
              </w:rPr>
              <w:t>)</w:t>
            </w:r>
          </w:p>
          <w:p w:rsidR="004337B1" w:rsidRPr="00940A2C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940A2C">
              <w:rPr>
                <w:lang w:val="en-US"/>
              </w:rPr>
              <w:t>3</w:t>
            </w:r>
            <w:r>
              <w:t>Ф</w:t>
            </w:r>
            <w:r w:rsidRPr="00940A2C">
              <w:rPr>
                <w:lang w:val="en-US"/>
              </w:rPr>
              <w:t xml:space="preserve"> </w:t>
            </w:r>
            <w:r>
              <w:t>с</w:t>
            </w:r>
            <w:r w:rsidRPr="00940A2C">
              <w:rPr>
                <w:lang w:val="en-US"/>
              </w:rPr>
              <w:t xml:space="preserve"> </w:t>
            </w:r>
            <w:r>
              <w:t>ТТ</w:t>
            </w:r>
            <w:r w:rsidRPr="00940A2C">
              <w:rPr>
                <w:lang w:val="en-US"/>
              </w:rPr>
              <w:t xml:space="preserve">: CE307 R34.543.OAA.SUVLFZ </w:t>
            </w:r>
            <w:r w:rsidRPr="00837134">
              <w:rPr>
                <w:lang w:val="en-US"/>
              </w:rPr>
              <w:t>(</w:t>
            </w:r>
            <w:r>
              <w:rPr>
                <w:lang w:val="en-US"/>
              </w:rPr>
              <w:t>DIN-</w:t>
            </w:r>
            <w:r>
              <w:t>рейка</w:t>
            </w:r>
            <w:r w:rsidRPr="00940A2C">
              <w:rPr>
                <w:lang w:val="en-US"/>
              </w:rPr>
              <w:t>)</w:t>
            </w:r>
          </w:p>
          <w:p w:rsidR="004337B1" w:rsidRPr="00940A2C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940A2C">
              <w:rPr>
                <w:lang w:val="en-US"/>
              </w:rPr>
              <w:t>3</w:t>
            </w:r>
            <w:r>
              <w:t>Ф</w:t>
            </w:r>
            <w:r w:rsidRPr="00940A2C">
              <w:rPr>
                <w:lang w:val="en-US"/>
              </w:rPr>
              <w:t xml:space="preserve"> </w:t>
            </w:r>
            <w:r>
              <w:t>с</w:t>
            </w:r>
            <w:r w:rsidRPr="00940A2C">
              <w:rPr>
                <w:lang w:val="en-US"/>
              </w:rPr>
              <w:t xml:space="preserve"> </w:t>
            </w:r>
            <w:r>
              <w:t>ТТ</w:t>
            </w:r>
            <w:r w:rsidRPr="00940A2C">
              <w:rPr>
                <w:lang w:val="en-US"/>
              </w:rPr>
              <w:t xml:space="preserve">: CE307 S35.543.OAA.SUVLFZ (3 </w:t>
            </w:r>
            <w:r>
              <w:t>винта</w:t>
            </w:r>
            <w:r w:rsidRPr="00940A2C">
              <w:rPr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 w:rsidRPr="008763A5">
              <w:t>CE805M</w:t>
            </w:r>
            <w:r>
              <w:t xml:space="preserve"> </w:t>
            </w:r>
            <w:r w:rsidRPr="008763A5">
              <w:t>EXT1</w:t>
            </w:r>
          </w:p>
        </w:tc>
      </w:tr>
      <w:tr w:rsidR="004337B1" w:rsidTr="00126D1C">
        <w:tc>
          <w:tcPr>
            <w:tcW w:w="1290" w:type="dxa"/>
            <w:vMerge/>
            <w:shd w:val="clear" w:color="auto" w:fill="auto"/>
            <w:vAlign w:val="center"/>
          </w:tcPr>
          <w:p w:rsidR="004337B1" w:rsidRDefault="004337B1" w:rsidP="00126D1C">
            <w:pPr>
              <w:spacing w:before="0" w:after="0"/>
              <w:ind w:firstLine="0"/>
              <w:jc w:val="center"/>
            </w:pPr>
          </w:p>
        </w:tc>
        <w:tc>
          <w:tcPr>
            <w:tcW w:w="1670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center"/>
            </w:pPr>
            <w:r>
              <w:t>РиМ</w:t>
            </w:r>
          </w:p>
        </w:tc>
        <w:tc>
          <w:tcPr>
            <w:tcW w:w="5404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 w:rsidRPr="005A2B67">
              <w:t>1</w:t>
            </w:r>
            <w:r>
              <w:t xml:space="preserve">Ф: </w:t>
            </w:r>
            <w:r w:rsidRPr="005A2B67">
              <w:t>РиМ 289.24 ВК.O</w:t>
            </w:r>
            <w:r>
              <w:t xml:space="preserve"> (3 винта)</w:t>
            </w:r>
          </w:p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 xml:space="preserve">3Ф: </w:t>
            </w:r>
            <w:r w:rsidRPr="005A2B67">
              <w:t>РиМ 489.24 ВК.O</w:t>
            </w:r>
            <w:r>
              <w:t xml:space="preserve"> (3 винта)</w:t>
            </w:r>
          </w:p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 xml:space="preserve">3Ф с ТТ: </w:t>
            </w:r>
            <w:r w:rsidRPr="000066A5">
              <w:t>РиМ 489.30</w:t>
            </w:r>
            <w:r>
              <w:t xml:space="preserve"> (3 винта)</w:t>
            </w:r>
          </w:p>
        </w:tc>
        <w:tc>
          <w:tcPr>
            <w:tcW w:w="1843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 w:rsidRPr="001A192D">
              <w:t>МКС РиМ 099.03.ВК1 с УМ РиМ 000.22</w:t>
            </w:r>
          </w:p>
        </w:tc>
      </w:tr>
      <w:tr w:rsidR="004337B1" w:rsidTr="00126D1C">
        <w:tc>
          <w:tcPr>
            <w:tcW w:w="1290" w:type="dxa"/>
            <w:vMerge/>
            <w:shd w:val="clear" w:color="auto" w:fill="auto"/>
            <w:vAlign w:val="center"/>
          </w:tcPr>
          <w:p w:rsidR="004337B1" w:rsidRPr="00B720C2" w:rsidRDefault="004337B1" w:rsidP="00126D1C">
            <w:pPr>
              <w:spacing w:before="0" w:after="0"/>
              <w:ind w:firstLine="0"/>
              <w:jc w:val="center"/>
            </w:pPr>
          </w:p>
        </w:tc>
        <w:tc>
          <w:tcPr>
            <w:tcW w:w="1670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center"/>
            </w:pPr>
            <w:r>
              <w:t>МИР</w:t>
            </w:r>
          </w:p>
        </w:tc>
        <w:tc>
          <w:tcPr>
            <w:tcW w:w="5404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>1Ф: МИР С-05 10-230-5(80)-R-K</w:t>
            </w:r>
            <w:r>
              <w:rPr>
                <w:lang w:val="en-US"/>
              </w:rPr>
              <w:t>N</w:t>
            </w:r>
            <w:r>
              <w:t>Q-D (3 винта)</w:t>
            </w:r>
          </w:p>
          <w:p w:rsidR="004337B1" w:rsidRPr="00D84DE5" w:rsidRDefault="004337B1" w:rsidP="00126D1C">
            <w:pPr>
              <w:spacing w:before="0" w:after="0"/>
              <w:ind w:firstLine="0"/>
              <w:jc w:val="left"/>
            </w:pPr>
            <w:r w:rsidRPr="00D84DE5">
              <w:t>1</w:t>
            </w:r>
            <w:r>
              <w:t>Ф: МИР С-05 10-230-5(80)-R-K</w:t>
            </w:r>
            <w:r>
              <w:rPr>
                <w:lang w:val="en-US"/>
              </w:rPr>
              <w:t>N</w:t>
            </w:r>
            <w:r>
              <w:t>Q-</w:t>
            </w:r>
            <w:r>
              <w:rPr>
                <w:lang w:val="en-US"/>
              </w:rPr>
              <w:t>S</w:t>
            </w:r>
            <w:r>
              <w:t>-D (</w:t>
            </w:r>
            <w:r>
              <w:rPr>
                <w:lang w:val="en-US"/>
              </w:rPr>
              <w:t>DIN</w:t>
            </w:r>
            <w:r w:rsidRPr="00D84DE5">
              <w:t xml:space="preserve"> </w:t>
            </w:r>
            <w:r>
              <w:t>рейка)</w:t>
            </w:r>
          </w:p>
          <w:p w:rsidR="004337B1" w:rsidRPr="00260418" w:rsidRDefault="004337B1" w:rsidP="00126D1C">
            <w:pPr>
              <w:spacing w:before="0" w:after="0"/>
              <w:ind w:firstLine="0"/>
              <w:jc w:val="left"/>
            </w:pPr>
            <w:r>
              <w:t>3Ф: МИР С-04</w:t>
            </w:r>
            <w:r w:rsidRPr="00260418">
              <w:t xml:space="preserve"> </w:t>
            </w:r>
            <w:r>
              <w:t>10-230-5(100)-R-KQ-D</w:t>
            </w:r>
            <w:r w:rsidRPr="00260418">
              <w:t xml:space="preserve"> (3 винта</w:t>
            </w:r>
            <w:r>
              <w:t>)</w:t>
            </w:r>
          </w:p>
          <w:p w:rsidR="004337B1" w:rsidRPr="00F54143" w:rsidRDefault="004337B1" w:rsidP="00126D1C">
            <w:pPr>
              <w:spacing w:before="0" w:after="0"/>
              <w:ind w:firstLine="0"/>
              <w:jc w:val="left"/>
            </w:pPr>
            <w:r>
              <w:t>3Ф с ТТ:</w:t>
            </w:r>
            <w:r w:rsidRPr="001012F4">
              <w:t xml:space="preserve"> МИР С-07.05S-230-5(10)-</w:t>
            </w:r>
            <w:r>
              <w:rPr>
                <w:lang w:val="en-US"/>
              </w:rPr>
              <w:t>R</w:t>
            </w:r>
            <w:r w:rsidRPr="001012F4">
              <w:t>-Q-D</w:t>
            </w:r>
            <w:r w:rsidRPr="00F54143">
              <w:t xml:space="preserve"> (3 винта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4337B1" w:rsidRPr="008763A5" w:rsidRDefault="004337B1" w:rsidP="00126D1C">
            <w:pPr>
              <w:spacing w:before="0" w:after="0"/>
              <w:ind w:firstLine="0"/>
              <w:jc w:val="left"/>
            </w:pPr>
            <w:r>
              <w:t xml:space="preserve">МИР </w:t>
            </w:r>
            <w:r w:rsidRPr="006C6062">
              <w:t>МК-01.А-E/G/R/P2/Z1-ИП230-3ТС24/SD</w:t>
            </w:r>
          </w:p>
        </w:tc>
      </w:tr>
      <w:tr w:rsidR="004337B1" w:rsidTr="00126D1C">
        <w:tc>
          <w:tcPr>
            <w:tcW w:w="1290" w:type="dxa"/>
            <w:vMerge w:val="restart"/>
            <w:shd w:val="clear" w:color="auto" w:fill="auto"/>
            <w:vAlign w:val="center"/>
          </w:tcPr>
          <w:p w:rsidR="004337B1" w:rsidRPr="00B066C4" w:rsidRDefault="004337B1" w:rsidP="00126D1C">
            <w:pPr>
              <w:spacing w:before="0"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PLC</w:t>
            </w:r>
          </w:p>
        </w:tc>
        <w:tc>
          <w:tcPr>
            <w:tcW w:w="1670" w:type="dxa"/>
            <w:shd w:val="clear" w:color="auto" w:fill="auto"/>
          </w:tcPr>
          <w:p w:rsidR="004337B1" w:rsidRPr="008763A5" w:rsidRDefault="004337B1" w:rsidP="00126D1C">
            <w:pPr>
              <w:spacing w:before="0" w:after="0"/>
              <w:ind w:firstLine="0"/>
              <w:jc w:val="center"/>
            </w:pPr>
            <w:r>
              <w:t>Энергомера</w:t>
            </w:r>
          </w:p>
        </w:tc>
        <w:tc>
          <w:tcPr>
            <w:tcW w:w="5404" w:type="dxa"/>
            <w:shd w:val="clear" w:color="auto" w:fill="auto"/>
          </w:tcPr>
          <w:p w:rsidR="004337B1" w:rsidRPr="00713B45" w:rsidRDefault="004337B1" w:rsidP="00126D1C">
            <w:pPr>
              <w:spacing w:before="0" w:after="0"/>
              <w:ind w:firstLine="0"/>
              <w:jc w:val="left"/>
            </w:pPr>
            <w:r w:rsidRPr="00713B45">
              <w:t>1</w:t>
            </w:r>
            <w:r>
              <w:t>Ф</w:t>
            </w:r>
            <w:r w:rsidRPr="00713B45">
              <w:t>:</w:t>
            </w:r>
            <w:r>
              <w:t xml:space="preserve"> </w:t>
            </w:r>
            <w:r w:rsidRPr="00A6438A">
              <w:t>CE207 R7.849.2.OP.QUVLF PL03</w:t>
            </w:r>
            <w:r w:rsidRPr="00713B45">
              <w:t xml:space="preserve"> (</w:t>
            </w:r>
            <w:r>
              <w:rPr>
                <w:lang w:val="en-US"/>
              </w:rPr>
              <w:t>DIN</w:t>
            </w:r>
            <w:r w:rsidRPr="00713B45">
              <w:t>-</w:t>
            </w:r>
            <w:r>
              <w:t>рейка</w:t>
            </w:r>
            <w:r w:rsidRPr="00713B45">
              <w:t>)</w:t>
            </w:r>
          </w:p>
          <w:p w:rsidR="004337B1" w:rsidRPr="00A6438A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A6438A">
              <w:rPr>
                <w:lang w:val="en-US"/>
              </w:rPr>
              <w:t>1</w:t>
            </w:r>
            <w:r>
              <w:t>Ф</w:t>
            </w:r>
            <w:r w:rsidRPr="00A6438A">
              <w:rPr>
                <w:lang w:val="en-US"/>
              </w:rPr>
              <w:t xml:space="preserve">: CE207 S7.849.2.OP.QUVLF PL03 (3 </w:t>
            </w:r>
            <w:r>
              <w:t>винта</w:t>
            </w:r>
            <w:r w:rsidRPr="00A6438A">
              <w:rPr>
                <w:lang w:val="en-US"/>
              </w:rPr>
              <w:t>)</w:t>
            </w:r>
          </w:p>
          <w:p w:rsidR="004337B1" w:rsidRPr="00A6438A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A6438A">
              <w:rPr>
                <w:lang w:val="en-US"/>
              </w:rPr>
              <w:t>3</w:t>
            </w:r>
            <w:r>
              <w:t>Ф</w:t>
            </w:r>
            <w:r w:rsidRPr="00A6438A">
              <w:rPr>
                <w:lang w:val="en-US"/>
              </w:rPr>
              <w:t>: CE307 R34.749.OP.QUVLFZ PL03 (</w:t>
            </w:r>
            <w:r>
              <w:rPr>
                <w:lang w:val="en-US"/>
              </w:rPr>
              <w:t>DIN</w:t>
            </w:r>
            <w:r w:rsidRPr="00A6438A">
              <w:rPr>
                <w:lang w:val="en-US"/>
              </w:rPr>
              <w:t>-</w:t>
            </w:r>
            <w:r>
              <w:t>рейка</w:t>
            </w:r>
            <w:r w:rsidRPr="00A6438A">
              <w:rPr>
                <w:lang w:val="en-US"/>
              </w:rPr>
              <w:t>)</w:t>
            </w:r>
          </w:p>
          <w:p w:rsidR="004337B1" w:rsidRPr="00A6438A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A6438A">
              <w:rPr>
                <w:lang w:val="en-US"/>
              </w:rPr>
              <w:t>3</w:t>
            </w:r>
            <w:r>
              <w:t>Ф</w:t>
            </w:r>
            <w:r w:rsidRPr="00A6438A">
              <w:rPr>
                <w:lang w:val="en-US"/>
              </w:rPr>
              <w:t xml:space="preserve">: CE307 S35.749.OP.QUVLFZ PL03 (3 </w:t>
            </w:r>
            <w:r>
              <w:t>винта</w:t>
            </w:r>
            <w:r w:rsidRPr="00A6438A">
              <w:rPr>
                <w:lang w:val="en-US"/>
              </w:rPr>
              <w:t>)</w:t>
            </w:r>
          </w:p>
          <w:p w:rsidR="004337B1" w:rsidRPr="00A6438A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A6438A">
              <w:rPr>
                <w:lang w:val="en-US"/>
              </w:rPr>
              <w:t>3</w:t>
            </w:r>
            <w:r>
              <w:t>Ф</w:t>
            </w:r>
            <w:r w:rsidRPr="00A6438A">
              <w:rPr>
                <w:lang w:val="en-US"/>
              </w:rPr>
              <w:t xml:space="preserve"> </w:t>
            </w:r>
            <w:r>
              <w:t>с</w:t>
            </w:r>
            <w:r w:rsidRPr="00A6438A">
              <w:rPr>
                <w:lang w:val="en-US"/>
              </w:rPr>
              <w:t xml:space="preserve"> </w:t>
            </w:r>
            <w:r>
              <w:t>ТТ</w:t>
            </w:r>
            <w:r w:rsidRPr="00A6438A">
              <w:rPr>
                <w:lang w:val="en-US"/>
              </w:rPr>
              <w:t>: CE307 R34.543.OAP.SUVLFZ PL03 (</w:t>
            </w:r>
            <w:r>
              <w:rPr>
                <w:lang w:val="en-US"/>
              </w:rPr>
              <w:t>DIN</w:t>
            </w:r>
            <w:r w:rsidRPr="00A6438A">
              <w:rPr>
                <w:lang w:val="en-US"/>
              </w:rPr>
              <w:t>-</w:t>
            </w:r>
            <w:r>
              <w:t>рейка</w:t>
            </w:r>
            <w:r w:rsidRPr="00A6438A">
              <w:rPr>
                <w:lang w:val="en-US"/>
              </w:rPr>
              <w:t>)</w:t>
            </w:r>
          </w:p>
          <w:p w:rsidR="004337B1" w:rsidRPr="00713B45" w:rsidRDefault="004337B1" w:rsidP="00126D1C">
            <w:pPr>
              <w:spacing w:before="0" w:after="0"/>
              <w:ind w:firstLine="0"/>
              <w:jc w:val="left"/>
              <w:rPr>
                <w:lang w:val="en-US"/>
              </w:rPr>
            </w:pPr>
            <w:r w:rsidRPr="00940A2C">
              <w:rPr>
                <w:lang w:val="en-US"/>
              </w:rPr>
              <w:t>3</w:t>
            </w:r>
            <w:r>
              <w:t>Ф</w:t>
            </w:r>
            <w:r w:rsidRPr="00940A2C">
              <w:rPr>
                <w:lang w:val="en-US"/>
              </w:rPr>
              <w:t xml:space="preserve"> </w:t>
            </w:r>
            <w:r>
              <w:t>с</w:t>
            </w:r>
            <w:r w:rsidRPr="00940A2C">
              <w:rPr>
                <w:lang w:val="en-US"/>
              </w:rPr>
              <w:t xml:space="preserve"> </w:t>
            </w:r>
            <w:r>
              <w:t>ТТ</w:t>
            </w:r>
            <w:r w:rsidRPr="00940A2C">
              <w:rPr>
                <w:lang w:val="en-US"/>
              </w:rPr>
              <w:t xml:space="preserve">: </w:t>
            </w:r>
            <w:r w:rsidRPr="00A6438A">
              <w:rPr>
                <w:lang w:val="en-US"/>
              </w:rPr>
              <w:t xml:space="preserve">CE307 S35.543.OAP.SUVLFZ PL03 </w:t>
            </w:r>
            <w:r w:rsidRPr="00940A2C">
              <w:rPr>
                <w:lang w:val="en-US"/>
              </w:rPr>
              <w:t xml:space="preserve">(3 </w:t>
            </w:r>
            <w:r>
              <w:t>винта</w:t>
            </w:r>
            <w:r w:rsidRPr="00940A2C">
              <w:rPr>
                <w:lang w:val="en-US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 w:rsidRPr="008763A5">
              <w:t>CE805M-PL03</w:t>
            </w:r>
            <w:r>
              <w:t xml:space="preserve"> </w:t>
            </w:r>
            <w:r w:rsidRPr="008763A5">
              <w:t>EXT1</w:t>
            </w:r>
          </w:p>
        </w:tc>
      </w:tr>
      <w:tr w:rsidR="004337B1" w:rsidTr="00126D1C">
        <w:tc>
          <w:tcPr>
            <w:tcW w:w="1290" w:type="dxa"/>
            <w:vMerge/>
            <w:shd w:val="clear" w:color="auto" w:fill="auto"/>
            <w:vAlign w:val="center"/>
          </w:tcPr>
          <w:p w:rsidR="004337B1" w:rsidRDefault="004337B1" w:rsidP="00126D1C">
            <w:pPr>
              <w:spacing w:before="0" w:after="0"/>
              <w:ind w:firstLine="0"/>
              <w:jc w:val="center"/>
              <w:rPr>
                <w:lang w:val="en-US"/>
              </w:rPr>
            </w:pPr>
          </w:p>
        </w:tc>
        <w:tc>
          <w:tcPr>
            <w:tcW w:w="1670" w:type="dxa"/>
            <w:shd w:val="clear" w:color="auto" w:fill="auto"/>
          </w:tcPr>
          <w:p w:rsidR="004337B1" w:rsidRPr="00A14EEE" w:rsidRDefault="004337B1" w:rsidP="00126D1C">
            <w:pPr>
              <w:spacing w:before="0" w:after="0"/>
              <w:ind w:firstLine="0"/>
              <w:jc w:val="center"/>
            </w:pPr>
            <w:r>
              <w:t>МИР</w:t>
            </w:r>
          </w:p>
        </w:tc>
        <w:tc>
          <w:tcPr>
            <w:tcW w:w="5404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>1Ф: МИР С-05 10-230-5(80)-</w:t>
            </w:r>
            <w:r>
              <w:rPr>
                <w:lang w:val="en-US"/>
              </w:rPr>
              <w:t>P</w:t>
            </w:r>
            <w:r w:rsidRPr="00CE115C">
              <w:t>2</w:t>
            </w:r>
            <w:r>
              <w:t>-K</w:t>
            </w:r>
            <w:r>
              <w:rPr>
                <w:lang w:val="en-US"/>
              </w:rPr>
              <w:t>N</w:t>
            </w:r>
            <w:r>
              <w:t>Q-D (3 винта)</w:t>
            </w:r>
          </w:p>
          <w:p w:rsidR="004337B1" w:rsidRPr="00A14EEE" w:rsidRDefault="004337B1" w:rsidP="00126D1C">
            <w:pPr>
              <w:spacing w:before="0" w:after="0"/>
              <w:ind w:firstLine="0"/>
              <w:jc w:val="left"/>
            </w:pPr>
            <w:r w:rsidRPr="00D84DE5">
              <w:t>1</w:t>
            </w:r>
            <w:r>
              <w:t>Ф: МИР С-05 10-230-5(80)-</w:t>
            </w:r>
            <w:r>
              <w:rPr>
                <w:lang w:val="en-US"/>
              </w:rPr>
              <w:t>P</w:t>
            </w:r>
            <w:r w:rsidRPr="00D84DE5">
              <w:t>2</w:t>
            </w:r>
            <w:r>
              <w:t>-K</w:t>
            </w:r>
            <w:r>
              <w:rPr>
                <w:lang w:val="en-US"/>
              </w:rPr>
              <w:t>N</w:t>
            </w:r>
            <w:r>
              <w:t>Q-</w:t>
            </w:r>
            <w:r>
              <w:rPr>
                <w:lang w:val="en-US"/>
              </w:rPr>
              <w:t>S</w:t>
            </w:r>
            <w:r>
              <w:t>-D (</w:t>
            </w:r>
            <w:r>
              <w:rPr>
                <w:lang w:val="en-US"/>
              </w:rPr>
              <w:t>DIN</w:t>
            </w:r>
            <w:r w:rsidRPr="00D84DE5">
              <w:t xml:space="preserve"> </w:t>
            </w:r>
            <w:r>
              <w:t>рейка)</w:t>
            </w:r>
          </w:p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>3Ф: МИР С-04</w:t>
            </w:r>
            <w:r w:rsidRPr="00260418">
              <w:t xml:space="preserve"> </w:t>
            </w:r>
            <w:r>
              <w:t>10-230-5(100)-</w:t>
            </w:r>
            <w:r>
              <w:rPr>
                <w:lang w:val="en-US"/>
              </w:rPr>
              <w:t>P</w:t>
            </w:r>
            <w:r w:rsidRPr="00260418">
              <w:t>2</w:t>
            </w:r>
            <w:r>
              <w:t>-KQ-D</w:t>
            </w:r>
            <w:r w:rsidRPr="00260418">
              <w:t xml:space="preserve"> (3 винта</w:t>
            </w:r>
            <w:r>
              <w:t>)</w:t>
            </w:r>
          </w:p>
          <w:p w:rsidR="004337B1" w:rsidRPr="00713B45" w:rsidRDefault="004337B1" w:rsidP="00126D1C">
            <w:pPr>
              <w:spacing w:before="0" w:after="0"/>
              <w:ind w:firstLine="0"/>
              <w:jc w:val="left"/>
            </w:pPr>
            <w:r>
              <w:t>3Ф с ТТ:</w:t>
            </w:r>
            <w:r w:rsidRPr="001012F4">
              <w:t xml:space="preserve"> МИР С-07.05S-230-5(10)-RP2Z1B-HQ-D</w:t>
            </w:r>
            <w:r>
              <w:t xml:space="preserve"> (3 винта)</w:t>
            </w:r>
          </w:p>
        </w:tc>
        <w:tc>
          <w:tcPr>
            <w:tcW w:w="1843" w:type="dxa"/>
            <w:shd w:val="clear" w:color="auto" w:fill="auto"/>
          </w:tcPr>
          <w:p w:rsidR="004337B1" w:rsidRPr="008763A5" w:rsidRDefault="004337B1" w:rsidP="00126D1C">
            <w:pPr>
              <w:spacing w:before="0" w:after="0"/>
              <w:ind w:firstLine="0"/>
              <w:jc w:val="left"/>
            </w:pPr>
            <w:r>
              <w:t xml:space="preserve">МИР </w:t>
            </w:r>
            <w:r w:rsidRPr="006C6062">
              <w:t>МК-01.А-E/G/R/P2/Z1-ИП230-3ТС24/SD</w:t>
            </w:r>
          </w:p>
        </w:tc>
      </w:tr>
      <w:tr w:rsidR="004337B1" w:rsidTr="00126D1C">
        <w:tc>
          <w:tcPr>
            <w:tcW w:w="1290" w:type="dxa"/>
            <w:vMerge w:val="restart"/>
            <w:shd w:val="clear" w:color="auto" w:fill="auto"/>
            <w:vAlign w:val="center"/>
          </w:tcPr>
          <w:p w:rsidR="004337B1" w:rsidRPr="00B066C4" w:rsidRDefault="004337B1" w:rsidP="00126D1C">
            <w:pPr>
              <w:spacing w:before="0" w:after="0"/>
              <w:ind w:firstLine="0"/>
              <w:jc w:val="center"/>
              <w:rPr>
                <w:lang w:val="en-US"/>
              </w:rPr>
            </w:pPr>
            <w:r>
              <w:t>RF</w:t>
            </w:r>
          </w:p>
        </w:tc>
        <w:tc>
          <w:tcPr>
            <w:tcW w:w="1670" w:type="dxa"/>
            <w:shd w:val="clear" w:color="auto" w:fill="auto"/>
          </w:tcPr>
          <w:p w:rsidR="004337B1" w:rsidRPr="001517F5" w:rsidRDefault="004337B1" w:rsidP="00126D1C">
            <w:pPr>
              <w:spacing w:before="0" w:after="0"/>
              <w:ind w:firstLine="0"/>
              <w:jc w:val="center"/>
            </w:pPr>
            <w:r>
              <w:t>РиМ</w:t>
            </w:r>
          </w:p>
        </w:tc>
        <w:tc>
          <w:tcPr>
            <w:tcW w:w="5404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 w:rsidRPr="005A2B67">
              <w:t>1</w:t>
            </w:r>
            <w:r>
              <w:t xml:space="preserve">Ф: </w:t>
            </w:r>
            <w:r w:rsidRPr="005A2B67">
              <w:t>РиМ 289.24 ВК.O</w:t>
            </w:r>
            <w:r>
              <w:t xml:space="preserve"> (3 винта)</w:t>
            </w:r>
          </w:p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 xml:space="preserve">3Ф: </w:t>
            </w:r>
            <w:r w:rsidRPr="005A2B67">
              <w:t>РиМ 489.24 ВК.O</w:t>
            </w:r>
            <w:r>
              <w:t xml:space="preserve"> (3 винта)</w:t>
            </w:r>
          </w:p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 xml:space="preserve">3Ф с ТТ: </w:t>
            </w:r>
            <w:r w:rsidRPr="000066A5">
              <w:t>РиМ 489.30</w:t>
            </w:r>
            <w:r>
              <w:t xml:space="preserve">  (3 винта)</w:t>
            </w:r>
          </w:p>
        </w:tc>
        <w:tc>
          <w:tcPr>
            <w:tcW w:w="1843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 w:rsidRPr="001A192D">
              <w:t>МКС РиМ 099.03.ВК1 с УМ РиМ 000.22</w:t>
            </w:r>
          </w:p>
        </w:tc>
      </w:tr>
      <w:tr w:rsidR="004337B1" w:rsidTr="00126D1C">
        <w:tc>
          <w:tcPr>
            <w:tcW w:w="1290" w:type="dxa"/>
            <w:vMerge/>
            <w:shd w:val="clear" w:color="auto" w:fill="auto"/>
            <w:vAlign w:val="center"/>
          </w:tcPr>
          <w:p w:rsidR="004337B1" w:rsidRDefault="004337B1" w:rsidP="00126D1C">
            <w:pPr>
              <w:spacing w:before="0" w:after="0"/>
              <w:ind w:firstLine="0"/>
              <w:jc w:val="center"/>
            </w:pPr>
          </w:p>
        </w:tc>
        <w:tc>
          <w:tcPr>
            <w:tcW w:w="1670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center"/>
            </w:pPr>
            <w:r>
              <w:t>МИР</w:t>
            </w:r>
          </w:p>
        </w:tc>
        <w:tc>
          <w:tcPr>
            <w:tcW w:w="5404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>1Ф: МИР С-05 10-230-5(80)-</w:t>
            </w:r>
            <w:r>
              <w:rPr>
                <w:lang w:val="en-US"/>
              </w:rPr>
              <w:t>Z</w:t>
            </w:r>
            <w:r w:rsidRPr="00CE115C">
              <w:t>1</w:t>
            </w:r>
            <w:r>
              <w:t>-K</w:t>
            </w:r>
            <w:r>
              <w:rPr>
                <w:lang w:val="en-US"/>
              </w:rPr>
              <w:t>N</w:t>
            </w:r>
            <w:r>
              <w:t>Q-D (3 винта)</w:t>
            </w:r>
          </w:p>
          <w:p w:rsidR="004337B1" w:rsidRPr="00A14EEE" w:rsidRDefault="004337B1" w:rsidP="00126D1C">
            <w:pPr>
              <w:spacing w:before="0" w:after="0"/>
              <w:ind w:firstLine="0"/>
              <w:jc w:val="left"/>
            </w:pPr>
            <w:r w:rsidRPr="00D84DE5">
              <w:t>1</w:t>
            </w:r>
            <w:r>
              <w:t>Ф: МИР С-05 10-230-5(80)-</w:t>
            </w:r>
            <w:r>
              <w:rPr>
                <w:lang w:val="en-US"/>
              </w:rPr>
              <w:t>Z</w:t>
            </w:r>
            <w:r w:rsidRPr="00D84DE5">
              <w:t>1</w:t>
            </w:r>
            <w:r>
              <w:rPr>
                <w:lang w:val="en-US"/>
              </w:rPr>
              <w:t>B</w:t>
            </w:r>
            <w:r>
              <w:t>-K</w:t>
            </w:r>
            <w:r>
              <w:rPr>
                <w:lang w:val="en-US"/>
              </w:rPr>
              <w:t>N</w:t>
            </w:r>
            <w:r>
              <w:t>Q-</w:t>
            </w:r>
            <w:r>
              <w:rPr>
                <w:lang w:val="en-US"/>
              </w:rPr>
              <w:t>S</w:t>
            </w:r>
            <w:r>
              <w:t>-D (</w:t>
            </w:r>
            <w:r>
              <w:rPr>
                <w:lang w:val="en-US"/>
              </w:rPr>
              <w:t>DIN</w:t>
            </w:r>
            <w:r w:rsidRPr="00D84DE5">
              <w:t xml:space="preserve"> </w:t>
            </w:r>
            <w:r>
              <w:t>рейка)</w:t>
            </w:r>
          </w:p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>3Ф: МИР С-04</w:t>
            </w:r>
            <w:r w:rsidRPr="00260418">
              <w:t xml:space="preserve"> </w:t>
            </w:r>
            <w:r>
              <w:t>10-230-5(100)-</w:t>
            </w:r>
            <w:r>
              <w:rPr>
                <w:lang w:val="en-US"/>
              </w:rPr>
              <w:t>Z</w:t>
            </w:r>
            <w:r w:rsidRPr="00D84DE5">
              <w:t>1</w:t>
            </w:r>
            <w:r>
              <w:rPr>
                <w:lang w:val="en-US"/>
              </w:rPr>
              <w:t>B</w:t>
            </w:r>
            <w:r>
              <w:t>-KQ-D</w:t>
            </w:r>
            <w:r w:rsidRPr="00260418">
              <w:t xml:space="preserve"> (3 винта</w:t>
            </w:r>
            <w:r>
              <w:t>)</w:t>
            </w:r>
          </w:p>
          <w:p w:rsidR="004337B1" w:rsidRPr="005A2B67" w:rsidRDefault="004337B1" w:rsidP="00126D1C">
            <w:pPr>
              <w:spacing w:before="0" w:after="0"/>
              <w:ind w:firstLine="0"/>
              <w:jc w:val="left"/>
            </w:pPr>
            <w:r>
              <w:t>3Ф с ТТ:</w:t>
            </w:r>
            <w:r w:rsidRPr="001012F4">
              <w:t xml:space="preserve"> МИР С-07.05S-230-5(10)-RP2Z1B-HQ-D</w:t>
            </w:r>
            <w:r>
              <w:t xml:space="preserve"> (3 винта)</w:t>
            </w:r>
          </w:p>
        </w:tc>
        <w:tc>
          <w:tcPr>
            <w:tcW w:w="1843" w:type="dxa"/>
            <w:shd w:val="clear" w:color="auto" w:fill="auto"/>
          </w:tcPr>
          <w:p w:rsidR="004337B1" w:rsidRPr="001A192D" w:rsidRDefault="004337B1" w:rsidP="00126D1C">
            <w:pPr>
              <w:spacing w:before="0" w:after="0"/>
              <w:ind w:firstLine="0"/>
              <w:jc w:val="left"/>
            </w:pPr>
            <w:r>
              <w:t xml:space="preserve">МИР </w:t>
            </w:r>
            <w:r w:rsidRPr="006C6062">
              <w:t>МК-01.А-E/G/R/P2/Z1-ИП230-3ТС24/SD</w:t>
            </w:r>
          </w:p>
        </w:tc>
      </w:tr>
      <w:tr w:rsidR="004337B1" w:rsidTr="00126D1C">
        <w:tc>
          <w:tcPr>
            <w:tcW w:w="1290" w:type="dxa"/>
            <w:shd w:val="clear" w:color="auto" w:fill="auto"/>
            <w:vAlign w:val="center"/>
          </w:tcPr>
          <w:p w:rsidR="004337B1" w:rsidRPr="00A14EEE" w:rsidRDefault="004337B1" w:rsidP="00126D1C">
            <w:pPr>
              <w:spacing w:before="0" w:after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PLC+RF</w:t>
            </w:r>
          </w:p>
        </w:tc>
        <w:tc>
          <w:tcPr>
            <w:tcW w:w="1670" w:type="dxa"/>
            <w:shd w:val="clear" w:color="auto" w:fill="auto"/>
          </w:tcPr>
          <w:p w:rsidR="004337B1" w:rsidRPr="00A14EEE" w:rsidRDefault="004337B1" w:rsidP="00126D1C">
            <w:pPr>
              <w:spacing w:before="0" w:after="0"/>
              <w:ind w:firstLine="0"/>
              <w:jc w:val="center"/>
            </w:pPr>
            <w:r>
              <w:t>МИР</w:t>
            </w:r>
          </w:p>
        </w:tc>
        <w:tc>
          <w:tcPr>
            <w:tcW w:w="5404" w:type="dxa"/>
            <w:shd w:val="clear" w:color="auto" w:fill="auto"/>
          </w:tcPr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>1Ф: МИР С-05 10-230-5(80)-</w:t>
            </w:r>
            <w:r>
              <w:rPr>
                <w:lang w:val="en-US"/>
              </w:rPr>
              <w:t>P</w:t>
            </w:r>
            <w:r w:rsidRPr="00CE115C">
              <w:t>2</w:t>
            </w:r>
            <w:r>
              <w:rPr>
                <w:lang w:val="en-US"/>
              </w:rPr>
              <w:t>Z</w:t>
            </w:r>
            <w:r w:rsidRPr="00CE115C">
              <w:t>1</w:t>
            </w:r>
            <w:r>
              <w:rPr>
                <w:lang w:val="en-US"/>
              </w:rPr>
              <w:t>B</w:t>
            </w:r>
            <w:r>
              <w:t>-K</w:t>
            </w:r>
            <w:r>
              <w:rPr>
                <w:lang w:val="en-US"/>
              </w:rPr>
              <w:t>N</w:t>
            </w:r>
            <w:r>
              <w:t>Q-D (3 винта)</w:t>
            </w:r>
          </w:p>
          <w:p w:rsidR="004337B1" w:rsidRPr="00A14EEE" w:rsidRDefault="004337B1" w:rsidP="00126D1C">
            <w:pPr>
              <w:spacing w:before="0" w:after="0"/>
              <w:ind w:right="-105" w:firstLine="0"/>
              <w:jc w:val="left"/>
            </w:pPr>
            <w:r w:rsidRPr="00D84DE5">
              <w:t>1</w:t>
            </w:r>
            <w:r>
              <w:t>Ф: МИР С-05 10-230-5(80)-</w:t>
            </w:r>
            <w:r>
              <w:rPr>
                <w:lang w:val="en-US"/>
              </w:rPr>
              <w:t>P</w:t>
            </w:r>
            <w:r w:rsidRPr="00CE115C">
              <w:t>2</w:t>
            </w:r>
            <w:r>
              <w:rPr>
                <w:lang w:val="en-US"/>
              </w:rPr>
              <w:t>Z</w:t>
            </w:r>
            <w:r w:rsidRPr="00CE115C">
              <w:t>1</w:t>
            </w:r>
            <w:r>
              <w:rPr>
                <w:lang w:val="en-US"/>
              </w:rPr>
              <w:t>B</w:t>
            </w:r>
            <w:r>
              <w:t>-K</w:t>
            </w:r>
            <w:r>
              <w:rPr>
                <w:lang w:val="en-US"/>
              </w:rPr>
              <w:t>N</w:t>
            </w:r>
            <w:r>
              <w:t>Q-</w:t>
            </w:r>
            <w:r>
              <w:rPr>
                <w:lang w:val="en-US"/>
              </w:rPr>
              <w:t>S</w:t>
            </w:r>
            <w:r>
              <w:t>-D (</w:t>
            </w:r>
            <w:r>
              <w:rPr>
                <w:lang w:val="en-US"/>
              </w:rPr>
              <w:t>DIN</w:t>
            </w:r>
            <w:r w:rsidRPr="00D84DE5">
              <w:t xml:space="preserve"> </w:t>
            </w:r>
            <w:r>
              <w:t>рейка)</w:t>
            </w:r>
          </w:p>
          <w:p w:rsidR="004337B1" w:rsidRDefault="004337B1" w:rsidP="00126D1C">
            <w:pPr>
              <w:spacing w:before="0" w:after="0"/>
              <w:ind w:firstLine="0"/>
              <w:jc w:val="left"/>
            </w:pPr>
            <w:r>
              <w:t>3Ф: МИР С-04</w:t>
            </w:r>
            <w:r w:rsidRPr="00260418">
              <w:t xml:space="preserve"> </w:t>
            </w:r>
            <w:r>
              <w:t>10-230-5(100)-</w:t>
            </w:r>
            <w:r>
              <w:rPr>
                <w:lang w:val="en-US"/>
              </w:rPr>
              <w:t>P</w:t>
            </w:r>
            <w:r w:rsidRPr="00CE115C">
              <w:t>2</w:t>
            </w:r>
            <w:r>
              <w:rPr>
                <w:lang w:val="en-US"/>
              </w:rPr>
              <w:t>Z</w:t>
            </w:r>
            <w:r w:rsidRPr="00CE115C">
              <w:t>1</w:t>
            </w:r>
            <w:r>
              <w:rPr>
                <w:lang w:val="en-US"/>
              </w:rPr>
              <w:t>B</w:t>
            </w:r>
            <w:r>
              <w:t>-KQ-D</w:t>
            </w:r>
            <w:r w:rsidRPr="00260418">
              <w:t xml:space="preserve"> (3 винта</w:t>
            </w:r>
            <w:r>
              <w:t>)</w:t>
            </w:r>
          </w:p>
          <w:p w:rsidR="004337B1" w:rsidRPr="005A2B67" w:rsidRDefault="004337B1" w:rsidP="00126D1C">
            <w:pPr>
              <w:spacing w:before="0" w:after="0"/>
              <w:ind w:firstLine="0"/>
              <w:jc w:val="left"/>
            </w:pPr>
            <w:r>
              <w:t>3Ф с ТТ:</w:t>
            </w:r>
            <w:r w:rsidRPr="001012F4">
              <w:t xml:space="preserve"> МИР С-07.05S-230-5(10)-RP2Z1B-HQ-D</w:t>
            </w:r>
            <w:r>
              <w:t xml:space="preserve"> (3 винта)</w:t>
            </w:r>
          </w:p>
        </w:tc>
        <w:tc>
          <w:tcPr>
            <w:tcW w:w="1843" w:type="dxa"/>
            <w:shd w:val="clear" w:color="auto" w:fill="auto"/>
          </w:tcPr>
          <w:p w:rsidR="004337B1" w:rsidRPr="001A192D" w:rsidRDefault="004337B1" w:rsidP="00126D1C">
            <w:pPr>
              <w:spacing w:before="0" w:after="0"/>
              <w:ind w:firstLine="0"/>
              <w:jc w:val="left"/>
            </w:pPr>
            <w:r>
              <w:t xml:space="preserve">МИР </w:t>
            </w:r>
            <w:r w:rsidRPr="006C6062">
              <w:t>МК-01.А-E/G/R/P2/Z1-ИП230-3ТС24/SD</w:t>
            </w:r>
          </w:p>
        </w:tc>
      </w:tr>
    </w:tbl>
    <w:p w:rsidR="00F83489" w:rsidRDefault="00F83489" w:rsidP="00F83489">
      <w:pPr>
        <w:pStyle w:val="1"/>
      </w:pPr>
      <w:r>
        <w:t>Приложения</w:t>
      </w:r>
    </w:p>
    <w:p w:rsidR="00F83489" w:rsidRPr="00F83489" w:rsidRDefault="00F83489" w:rsidP="00A01539">
      <w:pPr>
        <w:pStyle w:val="a3"/>
        <w:numPr>
          <w:ilvl w:val="1"/>
          <w:numId w:val="2"/>
        </w:numPr>
      </w:pPr>
      <w:r>
        <w:t xml:space="preserve">Раздел III. </w:t>
      </w:r>
      <w:r w:rsidRPr="004939E0">
        <w:t>Правил предоставления доступа к минимальному набору функций интеллектуальных систем учета электрической энергии (мощности), утвержденны</w:t>
      </w:r>
      <w:r>
        <w:t>х</w:t>
      </w:r>
      <w:r w:rsidRPr="004939E0">
        <w:t xml:space="preserve"> </w:t>
      </w:r>
      <w:r w:rsidR="00F47533">
        <w:t>п</w:t>
      </w:r>
      <w:r w:rsidRPr="004939E0">
        <w:t>остановлением Правительства РФ от 19.06.2020 N 890</w:t>
      </w:r>
      <w:r>
        <w:t xml:space="preserve"> (Перечень функций приборов учета электрической энергии, которые могут быть присоединены к интеллектуальной системе учета, и требования к ним).</w:t>
      </w:r>
    </w:p>
    <w:sectPr w:rsidR="00F83489" w:rsidRPr="00F8348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63D" w:rsidRDefault="0013363D" w:rsidP="0013363D">
      <w:pPr>
        <w:spacing w:before="0" w:after="0" w:line="240" w:lineRule="auto"/>
      </w:pPr>
      <w:r>
        <w:separator/>
      </w:r>
    </w:p>
  </w:endnote>
  <w:endnote w:type="continuationSeparator" w:id="0">
    <w:p w:rsidR="0013363D" w:rsidRDefault="0013363D" w:rsidP="0013363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0797899"/>
      <w:docPartObj>
        <w:docPartGallery w:val="Page Numbers (Bottom of Page)"/>
        <w:docPartUnique/>
      </w:docPartObj>
    </w:sdtPr>
    <w:sdtEndPr/>
    <w:sdtContent>
      <w:p w:rsidR="0013363D" w:rsidRDefault="001336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7E2">
          <w:rPr>
            <w:noProof/>
          </w:rPr>
          <w:t>1</w:t>
        </w:r>
        <w:r>
          <w:fldChar w:fldCharType="end"/>
        </w:r>
      </w:p>
    </w:sdtContent>
  </w:sdt>
  <w:p w:rsidR="0013363D" w:rsidRDefault="001336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63D" w:rsidRDefault="0013363D" w:rsidP="0013363D">
      <w:pPr>
        <w:spacing w:before="0" w:after="0" w:line="240" w:lineRule="auto"/>
      </w:pPr>
      <w:r>
        <w:separator/>
      </w:r>
    </w:p>
  </w:footnote>
  <w:footnote w:type="continuationSeparator" w:id="0">
    <w:p w:rsidR="0013363D" w:rsidRDefault="0013363D" w:rsidP="0013363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182"/>
    <w:multiLevelType w:val="hybridMultilevel"/>
    <w:tmpl w:val="4F76F87C"/>
    <w:lvl w:ilvl="0" w:tplc="97262A6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E74258"/>
    <w:multiLevelType w:val="hybridMultilevel"/>
    <w:tmpl w:val="BDB8DB32"/>
    <w:lvl w:ilvl="0" w:tplc="97262A64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5B7E9B"/>
    <w:multiLevelType w:val="hybridMultilevel"/>
    <w:tmpl w:val="91D8B908"/>
    <w:lvl w:ilvl="0" w:tplc="F71A3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5536AA"/>
    <w:multiLevelType w:val="hybridMultilevel"/>
    <w:tmpl w:val="BBC4DB4E"/>
    <w:lvl w:ilvl="0" w:tplc="04190017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46152FA"/>
    <w:multiLevelType w:val="hybridMultilevel"/>
    <w:tmpl w:val="1E029994"/>
    <w:lvl w:ilvl="0" w:tplc="6F7AF918">
      <w:start w:val="1"/>
      <w:numFmt w:val="decimal"/>
      <w:pStyle w:val="2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95E3D"/>
    <w:multiLevelType w:val="multilevel"/>
    <w:tmpl w:val="439AEA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576" w:hanging="576"/>
      </w:pPr>
      <w:rPr>
        <w:rFonts w:ascii="Sitka Small" w:hAnsi="Sitka Smal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94C5826"/>
    <w:multiLevelType w:val="hybridMultilevel"/>
    <w:tmpl w:val="E9DC43D8"/>
    <w:lvl w:ilvl="0" w:tplc="D3C0F1C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D5178"/>
    <w:multiLevelType w:val="multilevel"/>
    <w:tmpl w:val="7A3CE9E4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bullet"/>
      <w:lvlText w:val="-"/>
      <w:lvlJc w:val="left"/>
      <w:pPr>
        <w:ind w:left="720" w:hanging="720"/>
      </w:pPr>
      <w:rPr>
        <w:rFonts w:ascii="Sitka Small" w:hAnsi="Sitka Smal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2"/>
    <w:rsid w:val="000066A5"/>
    <w:rsid w:val="00023477"/>
    <w:rsid w:val="00060264"/>
    <w:rsid w:val="000742B0"/>
    <w:rsid w:val="00081B39"/>
    <w:rsid w:val="000B1840"/>
    <w:rsid w:val="000B5E12"/>
    <w:rsid w:val="000C1215"/>
    <w:rsid w:val="000C6C93"/>
    <w:rsid w:val="000C6FD9"/>
    <w:rsid w:val="000D5322"/>
    <w:rsid w:val="00110F52"/>
    <w:rsid w:val="00121294"/>
    <w:rsid w:val="001279A9"/>
    <w:rsid w:val="0013363D"/>
    <w:rsid w:val="0013741D"/>
    <w:rsid w:val="00141090"/>
    <w:rsid w:val="001517F5"/>
    <w:rsid w:val="001718F3"/>
    <w:rsid w:val="001A0117"/>
    <w:rsid w:val="001A192D"/>
    <w:rsid w:val="001F3AF7"/>
    <w:rsid w:val="00212782"/>
    <w:rsid w:val="002153DC"/>
    <w:rsid w:val="00237459"/>
    <w:rsid w:val="0024676D"/>
    <w:rsid w:val="00251D6D"/>
    <w:rsid w:val="002940B4"/>
    <w:rsid w:val="002A1702"/>
    <w:rsid w:val="002A40A2"/>
    <w:rsid w:val="002C41B9"/>
    <w:rsid w:val="002E4E7F"/>
    <w:rsid w:val="00346C15"/>
    <w:rsid w:val="003A19B0"/>
    <w:rsid w:val="003A3DDB"/>
    <w:rsid w:val="003C220E"/>
    <w:rsid w:val="003C6666"/>
    <w:rsid w:val="003D738D"/>
    <w:rsid w:val="003E3F2B"/>
    <w:rsid w:val="004154EA"/>
    <w:rsid w:val="004274CC"/>
    <w:rsid w:val="004337B1"/>
    <w:rsid w:val="004801C1"/>
    <w:rsid w:val="00484F1B"/>
    <w:rsid w:val="00487284"/>
    <w:rsid w:val="004939E0"/>
    <w:rsid w:val="004A0C0E"/>
    <w:rsid w:val="004A5406"/>
    <w:rsid w:val="004C0505"/>
    <w:rsid w:val="004D6FF2"/>
    <w:rsid w:val="00500DEF"/>
    <w:rsid w:val="00557495"/>
    <w:rsid w:val="00557CE6"/>
    <w:rsid w:val="00574D05"/>
    <w:rsid w:val="00586B6E"/>
    <w:rsid w:val="00591969"/>
    <w:rsid w:val="0059200D"/>
    <w:rsid w:val="00594942"/>
    <w:rsid w:val="005A240F"/>
    <w:rsid w:val="005A2B67"/>
    <w:rsid w:val="005C43CF"/>
    <w:rsid w:val="005D3B91"/>
    <w:rsid w:val="005E0821"/>
    <w:rsid w:val="0060198A"/>
    <w:rsid w:val="00604D2E"/>
    <w:rsid w:val="006246B2"/>
    <w:rsid w:val="006307D7"/>
    <w:rsid w:val="00637214"/>
    <w:rsid w:val="00651E07"/>
    <w:rsid w:val="00663E97"/>
    <w:rsid w:val="00667995"/>
    <w:rsid w:val="00681BE9"/>
    <w:rsid w:val="00693DB0"/>
    <w:rsid w:val="006A24EE"/>
    <w:rsid w:val="006B0077"/>
    <w:rsid w:val="006D39EF"/>
    <w:rsid w:val="006F4740"/>
    <w:rsid w:val="007003A0"/>
    <w:rsid w:val="007035A1"/>
    <w:rsid w:val="007109E2"/>
    <w:rsid w:val="00713B45"/>
    <w:rsid w:val="0076464F"/>
    <w:rsid w:val="00771D65"/>
    <w:rsid w:val="007A5B4F"/>
    <w:rsid w:val="007A6008"/>
    <w:rsid w:val="007B0603"/>
    <w:rsid w:val="007C5684"/>
    <w:rsid w:val="007E323C"/>
    <w:rsid w:val="00821F9E"/>
    <w:rsid w:val="00837134"/>
    <w:rsid w:val="00873B4A"/>
    <w:rsid w:val="008763A5"/>
    <w:rsid w:val="00884317"/>
    <w:rsid w:val="008A0334"/>
    <w:rsid w:val="008A2EAA"/>
    <w:rsid w:val="008A334D"/>
    <w:rsid w:val="008A356B"/>
    <w:rsid w:val="008B0EAC"/>
    <w:rsid w:val="008E52E7"/>
    <w:rsid w:val="008F30C0"/>
    <w:rsid w:val="008F4375"/>
    <w:rsid w:val="00902145"/>
    <w:rsid w:val="00920D14"/>
    <w:rsid w:val="00921C26"/>
    <w:rsid w:val="00935D02"/>
    <w:rsid w:val="00940A2C"/>
    <w:rsid w:val="00950EA6"/>
    <w:rsid w:val="00967669"/>
    <w:rsid w:val="00997FDE"/>
    <w:rsid w:val="009C014F"/>
    <w:rsid w:val="009D5661"/>
    <w:rsid w:val="009F427B"/>
    <w:rsid w:val="00A01539"/>
    <w:rsid w:val="00A057B1"/>
    <w:rsid w:val="00A064A5"/>
    <w:rsid w:val="00A24311"/>
    <w:rsid w:val="00A6438A"/>
    <w:rsid w:val="00A71E0F"/>
    <w:rsid w:val="00A72192"/>
    <w:rsid w:val="00A832FF"/>
    <w:rsid w:val="00AA12A4"/>
    <w:rsid w:val="00AD367D"/>
    <w:rsid w:val="00AE177E"/>
    <w:rsid w:val="00AE7843"/>
    <w:rsid w:val="00B066C4"/>
    <w:rsid w:val="00B20302"/>
    <w:rsid w:val="00B227E2"/>
    <w:rsid w:val="00B433E1"/>
    <w:rsid w:val="00B540E8"/>
    <w:rsid w:val="00BE3C54"/>
    <w:rsid w:val="00C06892"/>
    <w:rsid w:val="00C105CD"/>
    <w:rsid w:val="00C73BD6"/>
    <w:rsid w:val="00C76F94"/>
    <w:rsid w:val="00C86185"/>
    <w:rsid w:val="00CA7D43"/>
    <w:rsid w:val="00CD441F"/>
    <w:rsid w:val="00CD5132"/>
    <w:rsid w:val="00CF068C"/>
    <w:rsid w:val="00D131E7"/>
    <w:rsid w:val="00D26360"/>
    <w:rsid w:val="00D70803"/>
    <w:rsid w:val="00D74288"/>
    <w:rsid w:val="00D77F93"/>
    <w:rsid w:val="00DB34B7"/>
    <w:rsid w:val="00DB4C9D"/>
    <w:rsid w:val="00DE7B77"/>
    <w:rsid w:val="00DF32E2"/>
    <w:rsid w:val="00E07E55"/>
    <w:rsid w:val="00E36E5E"/>
    <w:rsid w:val="00E427B3"/>
    <w:rsid w:val="00E436D9"/>
    <w:rsid w:val="00E46BB9"/>
    <w:rsid w:val="00E5375A"/>
    <w:rsid w:val="00E55673"/>
    <w:rsid w:val="00E75B13"/>
    <w:rsid w:val="00E81F23"/>
    <w:rsid w:val="00EB281C"/>
    <w:rsid w:val="00ED11C2"/>
    <w:rsid w:val="00F06E5F"/>
    <w:rsid w:val="00F44764"/>
    <w:rsid w:val="00F47533"/>
    <w:rsid w:val="00F52C4E"/>
    <w:rsid w:val="00F610E8"/>
    <w:rsid w:val="00F75CAA"/>
    <w:rsid w:val="00F83489"/>
    <w:rsid w:val="00F9060F"/>
    <w:rsid w:val="00F97672"/>
    <w:rsid w:val="00F97B57"/>
    <w:rsid w:val="00FD1F88"/>
    <w:rsid w:val="00FD6AA4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405E0-C48B-4B4C-82BA-4C658D9E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4CC"/>
    <w:pPr>
      <w:spacing w:before="120" w:after="120"/>
      <w:ind w:firstLine="709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0F52"/>
    <w:pPr>
      <w:keepNext/>
      <w:keepLines/>
      <w:numPr>
        <w:numId w:val="2"/>
      </w:numPr>
      <w:spacing w:before="240" w:line="288" w:lineRule="auto"/>
      <w:jc w:val="left"/>
      <w:outlineLvl w:val="0"/>
    </w:pPr>
    <w:rPr>
      <w:rFonts w:eastAsiaTheme="majorEastAsia" w:cs="Times New Roman"/>
      <w:b/>
      <w:sz w:val="24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7C5684"/>
    <w:pPr>
      <w:numPr>
        <w:numId w:val="8"/>
      </w:numPr>
      <w:spacing w:before="40" w:after="0"/>
      <w:outlineLvl w:val="1"/>
    </w:pPr>
    <w:rPr>
      <w:rFonts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F52"/>
    <w:rPr>
      <w:rFonts w:eastAsiaTheme="majorEastAsia" w:cs="Times New Roman"/>
      <w:b/>
      <w:sz w:val="24"/>
      <w:szCs w:val="32"/>
    </w:rPr>
  </w:style>
  <w:style w:type="paragraph" w:styleId="a3">
    <w:name w:val="List Paragraph"/>
    <w:basedOn w:val="a"/>
    <w:uiPriority w:val="34"/>
    <w:qFormat/>
    <w:rsid w:val="002A40A2"/>
    <w:pPr>
      <w:spacing w:before="80" w:after="80"/>
      <w:ind w:left="720"/>
    </w:pPr>
  </w:style>
  <w:style w:type="character" w:customStyle="1" w:styleId="20">
    <w:name w:val="Заголовок 2 Знак"/>
    <w:basedOn w:val="a0"/>
    <w:link w:val="2"/>
    <w:uiPriority w:val="9"/>
    <w:rsid w:val="007C5684"/>
    <w:rPr>
      <w:rFonts w:eastAsiaTheme="majorEastAsia" w:cstheme="majorBidi"/>
      <w:b/>
      <w:sz w:val="24"/>
      <w:szCs w:val="26"/>
    </w:rPr>
  </w:style>
  <w:style w:type="paragraph" w:styleId="a4">
    <w:name w:val="header"/>
    <w:basedOn w:val="a"/>
    <w:link w:val="a5"/>
    <w:uiPriority w:val="99"/>
    <w:unhideWhenUsed/>
    <w:rsid w:val="0013363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63D"/>
  </w:style>
  <w:style w:type="paragraph" w:styleId="a6">
    <w:name w:val="footer"/>
    <w:basedOn w:val="a"/>
    <w:link w:val="a7"/>
    <w:uiPriority w:val="99"/>
    <w:unhideWhenUsed/>
    <w:rsid w:val="0013363D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63D"/>
  </w:style>
  <w:style w:type="paragraph" w:styleId="a8">
    <w:name w:val="Normal (Web)"/>
    <w:basedOn w:val="a"/>
    <w:uiPriority w:val="99"/>
    <w:semiHidden/>
    <w:unhideWhenUsed/>
    <w:rsid w:val="0076464F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97B5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E3F2B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7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nforceit.ru/sup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forceit.ru/suppo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2106</Words>
  <Characters>12006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Трояновский Алексей Игоревич</dc:creator>
  <cp:keywords/>
  <dc:description/>
  <cp:lastModifiedBy>Трояновский Алексей Игоревич</cp:lastModifiedBy>
  <cp:revision>2</cp:revision>
  <dcterms:created xsi:type="dcterms:W3CDTF">2025-01-29T12:10:00Z</dcterms:created>
  <dcterms:modified xsi:type="dcterms:W3CDTF">2025-01-29T12:10:00Z</dcterms:modified>
</cp:coreProperties>
</file>